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5071" w14:textId="78F9B178" w:rsidR="00BA4A07" w:rsidRPr="0042347F" w:rsidRDefault="00946374" w:rsidP="004F1E9E">
      <w:pPr>
        <w:spacing w:after="160" w:line="259" w:lineRule="auto"/>
        <w:rPr>
          <w:rFonts w:ascii="Georgia" w:hAnsi="Georgia" w:cs="Arial"/>
          <w:color w:val="44546A" w:themeColor="text2"/>
          <w:sz w:val="40"/>
          <w:szCs w:val="20"/>
        </w:rPr>
      </w:pPr>
      <w:r>
        <w:rPr>
          <w:noProof/>
        </w:rPr>
        <w:drawing>
          <wp:anchor distT="0" distB="0" distL="114300" distR="114300" simplePos="0" relativeHeight="251658241" behindDoc="1" locked="0" layoutInCell="1" allowOverlap="1" wp14:anchorId="0A039E59" wp14:editId="2CE9C4F9">
            <wp:simplePos x="0" y="0"/>
            <wp:positionH relativeFrom="column">
              <wp:posOffset>0</wp:posOffset>
            </wp:positionH>
            <wp:positionV relativeFrom="paragraph">
              <wp:posOffset>-436880</wp:posOffset>
            </wp:positionV>
            <wp:extent cx="7563485" cy="106991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3485"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DF5AC" w14:textId="77777777" w:rsidR="00C10B6E" w:rsidRDefault="00C10B6E" w:rsidP="003167DB">
      <w:pPr>
        <w:rPr>
          <w:b/>
          <w:bCs/>
          <w:sz w:val="32"/>
          <w:szCs w:val="32"/>
          <w:u w:val="single"/>
        </w:rPr>
        <w:sectPr w:rsidR="00C10B6E" w:rsidSect="004576EB">
          <w:headerReference w:type="default" r:id="rId12"/>
          <w:footerReference w:type="default" r:id="rId13"/>
          <w:type w:val="continuous"/>
          <w:pgSz w:w="11906" w:h="16838" w:code="9"/>
          <w:pgMar w:top="720" w:right="0" w:bottom="720" w:left="0" w:header="706" w:footer="706" w:gutter="0"/>
          <w:cols w:space="708"/>
          <w:titlePg/>
          <w:docGrid w:linePitch="360"/>
        </w:sectPr>
      </w:pPr>
    </w:p>
    <w:p w14:paraId="346D90F3" w14:textId="1E1A3E62" w:rsidR="00946374" w:rsidRDefault="00E87D72">
      <w:pPr>
        <w:spacing w:after="160" w:line="259" w:lineRule="auto"/>
        <w:rPr>
          <w:b/>
          <w:bCs/>
          <w:sz w:val="32"/>
          <w:szCs w:val="32"/>
          <w:u w:val="single"/>
        </w:rPr>
      </w:pPr>
      <w:r w:rsidRPr="0037512B">
        <w:rPr>
          <w:rFonts w:ascii="Georgia" w:hAnsi="Georgia" w:cs="Arial"/>
          <w:noProof/>
          <w:color w:val="44546A" w:themeColor="text2"/>
          <w:sz w:val="40"/>
          <w:szCs w:val="20"/>
        </w:rPr>
        <mc:AlternateContent>
          <mc:Choice Requires="wps">
            <w:drawing>
              <wp:anchor distT="0" distB="0" distL="114300" distR="114300" simplePos="0" relativeHeight="251658240" behindDoc="0" locked="0" layoutInCell="1" allowOverlap="1" wp14:anchorId="5330707B" wp14:editId="72B6840C">
                <wp:simplePos x="0" y="0"/>
                <wp:positionH relativeFrom="margin">
                  <wp:posOffset>95250</wp:posOffset>
                </wp:positionH>
                <wp:positionV relativeFrom="paragraph">
                  <wp:posOffset>8166100</wp:posOffset>
                </wp:positionV>
                <wp:extent cx="7302500" cy="11747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7302500" cy="1174750"/>
                        </a:xfrm>
                        <a:prstGeom prst="rect">
                          <a:avLst/>
                        </a:prstGeom>
                        <a:noFill/>
                        <a:ln w="6350">
                          <a:noFill/>
                        </a:ln>
                      </wps:spPr>
                      <wps:txbx>
                        <w:txbxContent>
                          <w:p w14:paraId="5209756F" w14:textId="77777777" w:rsidR="001F6F1B" w:rsidRPr="000C0E3B" w:rsidRDefault="001F6F1B" w:rsidP="001F6F1B">
                            <w:pPr>
                              <w:rPr>
                                <w:rFonts w:eastAsia="Calibri" w:cs="Times New Roman"/>
                                <w:color w:val="FFFFFF" w:themeColor="background1"/>
                              </w:rPr>
                            </w:pPr>
                          </w:p>
                          <w:p w14:paraId="4FEB0435" w14:textId="68997D3F" w:rsidR="001F6F1B" w:rsidRDefault="003B0709" w:rsidP="001F6F1B">
                            <w:pPr>
                              <w:rPr>
                                <w:rFonts w:ascii="Arial Black" w:eastAsia="Calibri" w:hAnsi="Arial Black" w:cs="Times New Roman"/>
                                <w:color w:val="FFFFFF" w:themeColor="background1"/>
                                <w:sz w:val="32"/>
                                <w:szCs w:val="32"/>
                              </w:rPr>
                            </w:pPr>
                            <w:r>
                              <w:rPr>
                                <w:rFonts w:ascii="Arial Black" w:eastAsia="Calibri" w:hAnsi="Arial Black" w:cs="Times New Roman"/>
                                <w:color w:val="FFFFFF" w:themeColor="background1"/>
                                <w:sz w:val="32"/>
                                <w:szCs w:val="32"/>
                              </w:rPr>
                              <w:t xml:space="preserve">WFE </w:t>
                            </w:r>
                            <w:r w:rsidR="005D2E39">
                              <w:rPr>
                                <w:rFonts w:ascii="Arial Black" w:eastAsia="Calibri" w:hAnsi="Arial Black" w:cs="Times New Roman"/>
                                <w:color w:val="FFFFFF" w:themeColor="background1"/>
                                <w:sz w:val="32"/>
                                <w:szCs w:val="32"/>
                              </w:rPr>
                              <w:t xml:space="preserve">Response to </w:t>
                            </w:r>
                            <w:r w:rsidR="00180151">
                              <w:rPr>
                                <w:rFonts w:ascii="Arial Black" w:eastAsia="Calibri" w:hAnsi="Arial Black" w:cs="Times New Roman"/>
                                <w:color w:val="FFFFFF" w:themeColor="background1"/>
                                <w:sz w:val="32"/>
                                <w:szCs w:val="32"/>
                              </w:rPr>
                              <w:t xml:space="preserve">the </w:t>
                            </w:r>
                            <w:r w:rsidR="00C20CEE">
                              <w:rPr>
                                <w:rFonts w:ascii="Arial Black" w:eastAsia="Calibri" w:hAnsi="Arial Black" w:cs="Times New Roman"/>
                                <w:color w:val="FFFFFF" w:themeColor="background1"/>
                                <w:sz w:val="32"/>
                                <w:szCs w:val="32"/>
                              </w:rPr>
                              <w:t>CFTC</w:t>
                            </w:r>
                            <w:r w:rsidR="00180151">
                              <w:rPr>
                                <w:rFonts w:ascii="Arial Black" w:eastAsia="Calibri" w:hAnsi="Arial Black" w:cs="Times New Roman"/>
                                <w:color w:val="FFFFFF" w:themeColor="background1"/>
                                <w:sz w:val="32"/>
                                <w:szCs w:val="32"/>
                              </w:rPr>
                              <w:t xml:space="preserve"> </w:t>
                            </w:r>
                            <w:r w:rsidR="00C20CEE" w:rsidRPr="00C20CEE">
                              <w:rPr>
                                <w:rFonts w:ascii="Arial Black" w:eastAsia="Calibri" w:hAnsi="Arial Black" w:cs="Times New Roman"/>
                                <w:color w:val="FFFFFF" w:themeColor="background1"/>
                                <w:sz w:val="32"/>
                                <w:szCs w:val="32"/>
                              </w:rPr>
                              <w:t xml:space="preserve">on the </w:t>
                            </w:r>
                            <w:r w:rsidR="005D2E39">
                              <w:rPr>
                                <w:rFonts w:ascii="Arial Black" w:eastAsia="Calibri" w:hAnsi="Arial Black" w:cs="Times New Roman"/>
                                <w:color w:val="FFFFFF" w:themeColor="background1"/>
                                <w:sz w:val="32"/>
                                <w:szCs w:val="32"/>
                              </w:rPr>
                              <w:t>T</w:t>
                            </w:r>
                            <w:r w:rsidR="00C20CEE" w:rsidRPr="00C20CEE">
                              <w:rPr>
                                <w:rFonts w:ascii="Arial Black" w:eastAsia="Calibri" w:hAnsi="Arial Black" w:cs="Times New Roman"/>
                                <w:color w:val="FFFFFF" w:themeColor="background1"/>
                                <w:sz w:val="32"/>
                                <w:szCs w:val="32"/>
                              </w:rPr>
                              <w:t>rading</w:t>
                            </w:r>
                            <w:r w:rsidR="005D2E39">
                              <w:rPr>
                                <w:rFonts w:ascii="Arial Black" w:eastAsia="Calibri" w:hAnsi="Arial Black" w:cs="Times New Roman"/>
                                <w:color w:val="FFFFFF" w:themeColor="background1"/>
                                <w:sz w:val="32"/>
                                <w:szCs w:val="32"/>
                              </w:rPr>
                              <w:t xml:space="preserve"> &amp;</w:t>
                            </w:r>
                            <w:r w:rsidR="00C20CEE" w:rsidRPr="00C20CEE">
                              <w:rPr>
                                <w:rFonts w:ascii="Arial Black" w:eastAsia="Calibri" w:hAnsi="Arial Black" w:cs="Times New Roman"/>
                                <w:color w:val="FFFFFF" w:themeColor="background1"/>
                                <w:sz w:val="32"/>
                                <w:szCs w:val="32"/>
                              </w:rPr>
                              <w:t xml:space="preserve"> </w:t>
                            </w:r>
                            <w:r w:rsidR="005D2E39">
                              <w:rPr>
                                <w:rFonts w:ascii="Arial Black" w:eastAsia="Calibri" w:hAnsi="Arial Black" w:cs="Times New Roman"/>
                                <w:color w:val="FFFFFF" w:themeColor="background1"/>
                                <w:sz w:val="32"/>
                                <w:szCs w:val="32"/>
                              </w:rPr>
                              <w:t>C</w:t>
                            </w:r>
                            <w:r w:rsidR="00C20CEE" w:rsidRPr="00C20CEE">
                              <w:rPr>
                                <w:rFonts w:ascii="Arial Black" w:eastAsia="Calibri" w:hAnsi="Arial Black" w:cs="Times New Roman"/>
                                <w:color w:val="FFFFFF" w:themeColor="background1"/>
                                <w:sz w:val="32"/>
                                <w:szCs w:val="32"/>
                              </w:rPr>
                              <w:t>learing of “</w:t>
                            </w:r>
                            <w:r w:rsidR="005D2E39">
                              <w:rPr>
                                <w:rFonts w:ascii="Arial Black" w:eastAsia="Calibri" w:hAnsi="Arial Black" w:cs="Times New Roman"/>
                                <w:color w:val="FFFFFF" w:themeColor="background1"/>
                                <w:sz w:val="32"/>
                                <w:szCs w:val="32"/>
                              </w:rPr>
                              <w:t>P</w:t>
                            </w:r>
                            <w:r w:rsidR="00C20CEE" w:rsidRPr="00C20CEE">
                              <w:rPr>
                                <w:rFonts w:ascii="Arial Black" w:eastAsia="Calibri" w:hAnsi="Arial Black" w:cs="Times New Roman"/>
                                <w:color w:val="FFFFFF" w:themeColor="background1"/>
                                <w:sz w:val="32"/>
                                <w:szCs w:val="32"/>
                              </w:rPr>
                              <w:t xml:space="preserve">erpetual” </w:t>
                            </w:r>
                            <w:r w:rsidR="005D2E39">
                              <w:rPr>
                                <w:rFonts w:ascii="Arial Black" w:eastAsia="Calibri" w:hAnsi="Arial Black" w:cs="Times New Roman"/>
                                <w:color w:val="FFFFFF" w:themeColor="background1"/>
                                <w:sz w:val="32"/>
                                <w:szCs w:val="32"/>
                              </w:rPr>
                              <w:t>S</w:t>
                            </w:r>
                            <w:r w:rsidR="00C20CEE" w:rsidRPr="00C20CEE">
                              <w:rPr>
                                <w:rFonts w:ascii="Arial Black" w:eastAsia="Calibri" w:hAnsi="Arial Black" w:cs="Times New Roman"/>
                                <w:color w:val="FFFFFF" w:themeColor="background1"/>
                                <w:sz w:val="32"/>
                                <w:szCs w:val="32"/>
                              </w:rPr>
                              <w:t xml:space="preserve">tyle </w:t>
                            </w:r>
                            <w:r w:rsidR="005D2E39">
                              <w:rPr>
                                <w:rFonts w:ascii="Arial Black" w:eastAsia="Calibri" w:hAnsi="Arial Black" w:cs="Times New Roman"/>
                                <w:color w:val="FFFFFF" w:themeColor="background1"/>
                                <w:sz w:val="32"/>
                                <w:szCs w:val="32"/>
                              </w:rPr>
                              <w:t>D</w:t>
                            </w:r>
                            <w:r w:rsidR="00C20CEE" w:rsidRPr="00C20CEE">
                              <w:rPr>
                                <w:rFonts w:ascii="Arial Black" w:eastAsia="Calibri" w:hAnsi="Arial Black" w:cs="Times New Roman"/>
                                <w:color w:val="FFFFFF" w:themeColor="background1"/>
                                <w:sz w:val="32"/>
                                <w:szCs w:val="32"/>
                              </w:rPr>
                              <w:t>erivatives</w:t>
                            </w:r>
                          </w:p>
                          <w:p w14:paraId="060D39C7" w14:textId="712C29D8" w:rsidR="001F6F1B" w:rsidRPr="0042347F" w:rsidRDefault="005D2E39" w:rsidP="001F6F1B">
                            <w:pPr>
                              <w:rPr>
                                <w:rFonts w:ascii="Arial Black" w:eastAsia="Calibri" w:hAnsi="Arial Black" w:cs="Times New Roman"/>
                                <w:color w:val="FFFFFF" w:themeColor="background1"/>
                                <w:sz w:val="32"/>
                                <w:szCs w:val="32"/>
                              </w:rPr>
                            </w:pPr>
                            <w:r>
                              <w:rPr>
                                <w:rFonts w:ascii="Arial Black" w:eastAsia="Calibri" w:hAnsi="Arial Black" w:cs="Times New Roman"/>
                                <w:color w:val="FFFFFF" w:themeColor="background1"/>
                                <w:sz w:val="32"/>
                                <w:szCs w:val="32"/>
                              </w:rPr>
                              <w:t>21 May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707B" id="_x0000_t202" coordsize="21600,21600" o:spt="202" path="m,l,21600r21600,l21600,xe">
                <v:stroke joinstyle="miter"/>
                <v:path gradientshapeok="t" o:connecttype="rect"/>
              </v:shapetype>
              <v:shape id="Text Box 5" o:spid="_x0000_s1026" type="#_x0000_t202" style="position:absolute;margin-left:7.5pt;margin-top:643pt;width:575pt;height: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VBFwIAAC0EAAAOAAAAZHJzL2Uyb0RvYy54bWysU11v2yAUfZ+0/4B4X2ynSdNZ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J2k46nKbo4+rJsNplNI7DJ5bmxzn8V0JBgFNQiLxEu&#10;dlg7jyUx9BQSqmlY1UpFbpQmbUFvbzDlbx58oTQ+vDQbLN9tu2GCLZRHHMxCz7kzfFVj8TVz/oVZ&#10;JBkbRuH6Z1ykAiwCg0VJBfbn3+5DPGKPXkpaFE1B3Y89s4IS9U0jK5+zySSoLB4m09kYD/bas732&#10;6H3zAKjLDL+I4dEM8V6dTGmheUN9L0NVdDHNsXZB/cl88L2U8X9wsVzGINSVYX6tN4aH1AG0AO1r&#10;98asGfD3SN0TnOTF8nc09LE93Mu9B1lHjgLAPaoD7qjJSN3wf4Lor88x6vLLF78AAAD//wMAUEsD&#10;BBQABgAIAAAAIQC/fx3n4QAAAA0BAAAPAAAAZHJzL2Rvd25yZXYueG1sTE9NT4NAEL2b+B8208Sb&#10;XSAWCbI0DUljYvTQ2ou3gd0C6X4gu23RX+9wsqd5b+blzXvFejKaXdToe2cFxMsImLKNk71tBRw+&#10;t48ZMB/QStTOKgE/ysO6vL8rMJfuanfqsg8tIxPrcxTQhTDknPumUwb90g3K0u3oRoOB6NhyOeKV&#10;zI3mSRSl3GBv6UOHg6o61Zz2ZyPgrdp+4K5OTParq9f342b4PnythHhYTJsXYEFN4V8Mc3yKDiVl&#10;qt3ZSs808RVVCTSTLCU0K+J03tWEnp7jCHhZ8NsW5R8AAAD//wMAUEsBAi0AFAAGAAgAAAAhALaD&#10;OJL+AAAA4QEAABMAAAAAAAAAAAAAAAAAAAAAAFtDb250ZW50X1R5cGVzXS54bWxQSwECLQAUAAYA&#10;CAAAACEAOP0h/9YAAACUAQAACwAAAAAAAAAAAAAAAAAvAQAAX3JlbHMvLnJlbHNQSwECLQAUAAYA&#10;CAAAACEAC9eFQRcCAAAtBAAADgAAAAAAAAAAAAAAAAAuAgAAZHJzL2Uyb0RvYy54bWxQSwECLQAU&#10;AAYACAAAACEAv38d5+EAAAANAQAADwAAAAAAAAAAAAAAAABxBAAAZHJzL2Rvd25yZXYueG1sUEsF&#10;BgAAAAAEAAQA8wAAAH8FAAAAAA==&#10;" filled="f" stroked="f" strokeweight=".5pt">
                <v:textbox>
                  <w:txbxContent>
                    <w:p w14:paraId="5209756F" w14:textId="77777777" w:rsidR="001F6F1B" w:rsidRPr="000C0E3B" w:rsidRDefault="001F6F1B" w:rsidP="001F6F1B">
                      <w:pPr>
                        <w:rPr>
                          <w:rFonts w:eastAsia="Calibri" w:cs="Times New Roman"/>
                          <w:color w:val="FFFFFF" w:themeColor="background1"/>
                        </w:rPr>
                      </w:pPr>
                    </w:p>
                    <w:p w14:paraId="4FEB0435" w14:textId="68997D3F" w:rsidR="001F6F1B" w:rsidRDefault="003B0709" w:rsidP="001F6F1B">
                      <w:pPr>
                        <w:rPr>
                          <w:rFonts w:ascii="Arial Black" w:eastAsia="Calibri" w:hAnsi="Arial Black" w:cs="Times New Roman"/>
                          <w:color w:val="FFFFFF" w:themeColor="background1"/>
                          <w:sz w:val="32"/>
                          <w:szCs w:val="32"/>
                        </w:rPr>
                      </w:pPr>
                      <w:r>
                        <w:rPr>
                          <w:rFonts w:ascii="Arial Black" w:eastAsia="Calibri" w:hAnsi="Arial Black" w:cs="Times New Roman"/>
                          <w:color w:val="FFFFFF" w:themeColor="background1"/>
                          <w:sz w:val="32"/>
                          <w:szCs w:val="32"/>
                        </w:rPr>
                        <w:t xml:space="preserve">WFE </w:t>
                      </w:r>
                      <w:r w:rsidR="005D2E39">
                        <w:rPr>
                          <w:rFonts w:ascii="Arial Black" w:eastAsia="Calibri" w:hAnsi="Arial Black" w:cs="Times New Roman"/>
                          <w:color w:val="FFFFFF" w:themeColor="background1"/>
                          <w:sz w:val="32"/>
                          <w:szCs w:val="32"/>
                        </w:rPr>
                        <w:t xml:space="preserve">Response to </w:t>
                      </w:r>
                      <w:r w:rsidR="00180151">
                        <w:rPr>
                          <w:rFonts w:ascii="Arial Black" w:eastAsia="Calibri" w:hAnsi="Arial Black" w:cs="Times New Roman"/>
                          <w:color w:val="FFFFFF" w:themeColor="background1"/>
                          <w:sz w:val="32"/>
                          <w:szCs w:val="32"/>
                        </w:rPr>
                        <w:t xml:space="preserve">the </w:t>
                      </w:r>
                      <w:r w:rsidR="00C20CEE">
                        <w:rPr>
                          <w:rFonts w:ascii="Arial Black" w:eastAsia="Calibri" w:hAnsi="Arial Black" w:cs="Times New Roman"/>
                          <w:color w:val="FFFFFF" w:themeColor="background1"/>
                          <w:sz w:val="32"/>
                          <w:szCs w:val="32"/>
                        </w:rPr>
                        <w:t>CFTC</w:t>
                      </w:r>
                      <w:r w:rsidR="00180151">
                        <w:rPr>
                          <w:rFonts w:ascii="Arial Black" w:eastAsia="Calibri" w:hAnsi="Arial Black" w:cs="Times New Roman"/>
                          <w:color w:val="FFFFFF" w:themeColor="background1"/>
                          <w:sz w:val="32"/>
                          <w:szCs w:val="32"/>
                        </w:rPr>
                        <w:t xml:space="preserve"> </w:t>
                      </w:r>
                      <w:r w:rsidR="00C20CEE" w:rsidRPr="00C20CEE">
                        <w:rPr>
                          <w:rFonts w:ascii="Arial Black" w:eastAsia="Calibri" w:hAnsi="Arial Black" w:cs="Times New Roman"/>
                          <w:color w:val="FFFFFF" w:themeColor="background1"/>
                          <w:sz w:val="32"/>
                          <w:szCs w:val="32"/>
                        </w:rPr>
                        <w:t xml:space="preserve">on the </w:t>
                      </w:r>
                      <w:r w:rsidR="005D2E39">
                        <w:rPr>
                          <w:rFonts w:ascii="Arial Black" w:eastAsia="Calibri" w:hAnsi="Arial Black" w:cs="Times New Roman"/>
                          <w:color w:val="FFFFFF" w:themeColor="background1"/>
                          <w:sz w:val="32"/>
                          <w:szCs w:val="32"/>
                        </w:rPr>
                        <w:t>T</w:t>
                      </w:r>
                      <w:r w:rsidR="00C20CEE" w:rsidRPr="00C20CEE">
                        <w:rPr>
                          <w:rFonts w:ascii="Arial Black" w:eastAsia="Calibri" w:hAnsi="Arial Black" w:cs="Times New Roman"/>
                          <w:color w:val="FFFFFF" w:themeColor="background1"/>
                          <w:sz w:val="32"/>
                          <w:szCs w:val="32"/>
                        </w:rPr>
                        <w:t>rading</w:t>
                      </w:r>
                      <w:r w:rsidR="005D2E39">
                        <w:rPr>
                          <w:rFonts w:ascii="Arial Black" w:eastAsia="Calibri" w:hAnsi="Arial Black" w:cs="Times New Roman"/>
                          <w:color w:val="FFFFFF" w:themeColor="background1"/>
                          <w:sz w:val="32"/>
                          <w:szCs w:val="32"/>
                        </w:rPr>
                        <w:t xml:space="preserve"> &amp;</w:t>
                      </w:r>
                      <w:r w:rsidR="00C20CEE" w:rsidRPr="00C20CEE">
                        <w:rPr>
                          <w:rFonts w:ascii="Arial Black" w:eastAsia="Calibri" w:hAnsi="Arial Black" w:cs="Times New Roman"/>
                          <w:color w:val="FFFFFF" w:themeColor="background1"/>
                          <w:sz w:val="32"/>
                          <w:szCs w:val="32"/>
                        </w:rPr>
                        <w:t xml:space="preserve"> </w:t>
                      </w:r>
                      <w:r w:rsidR="005D2E39">
                        <w:rPr>
                          <w:rFonts w:ascii="Arial Black" w:eastAsia="Calibri" w:hAnsi="Arial Black" w:cs="Times New Roman"/>
                          <w:color w:val="FFFFFF" w:themeColor="background1"/>
                          <w:sz w:val="32"/>
                          <w:szCs w:val="32"/>
                        </w:rPr>
                        <w:t>C</w:t>
                      </w:r>
                      <w:r w:rsidR="00C20CEE" w:rsidRPr="00C20CEE">
                        <w:rPr>
                          <w:rFonts w:ascii="Arial Black" w:eastAsia="Calibri" w:hAnsi="Arial Black" w:cs="Times New Roman"/>
                          <w:color w:val="FFFFFF" w:themeColor="background1"/>
                          <w:sz w:val="32"/>
                          <w:szCs w:val="32"/>
                        </w:rPr>
                        <w:t>learing of “</w:t>
                      </w:r>
                      <w:r w:rsidR="005D2E39">
                        <w:rPr>
                          <w:rFonts w:ascii="Arial Black" w:eastAsia="Calibri" w:hAnsi="Arial Black" w:cs="Times New Roman"/>
                          <w:color w:val="FFFFFF" w:themeColor="background1"/>
                          <w:sz w:val="32"/>
                          <w:szCs w:val="32"/>
                        </w:rPr>
                        <w:t>P</w:t>
                      </w:r>
                      <w:r w:rsidR="00C20CEE" w:rsidRPr="00C20CEE">
                        <w:rPr>
                          <w:rFonts w:ascii="Arial Black" w:eastAsia="Calibri" w:hAnsi="Arial Black" w:cs="Times New Roman"/>
                          <w:color w:val="FFFFFF" w:themeColor="background1"/>
                          <w:sz w:val="32"/>
                          <w:szCs w:val="32"/>
                        </w:rPr>
                        <w:t xml:space="preserve">erpetual” </w:t>
                      </w:r>
                      <w:r w:rsidR="005D2E39">
                        <w:rPr>
                          <w:rFonts w:ascii="Arial Black" w:eastAsia="Calibri" w:hAnsi="Arial Black" w:cs="Times New Roman"/>
                          <w:color w:val="FFFFFF" w:themeColor="background1"/>
                          <w:sz w:val="32"/>
                          <w:szCs w:val="32"/>
                        </w:rPr>
                        <w:t>S</w:t>
                      </w:r>
                      <w:r w:rsidR="00C20CEE" w:rsidRPr="00C20CEE">
                        <w:rPr>
                          <w:rFonts w:ascii="Arial Black" w:eastAsia="Calibri" w:hAnsi="Arial Black" w:cs="Times New Roman"/>
                          <w:color w:val="FFFFFF" w:themeColor="background1"/>
                          <w:sz w:val="32"/>
                          <w:szCs w:val="32"/>
                        </w:rPr>
                        <w:t xml:space="preserve">tyle </w:t>
                      </w:r>
                      <w:r w:rsidR="005D2E39">
                        <w:rPr>
                          <w:rFonts w:ascii="Arial Black" w:eastAsia="Calibri" w:hAnsi="Arial Black" w:cs="Times New Roman"/>
                          <w:color w:val="FFFFFF" w:themeColor="background1"/>
                          <w:sz w:val="32"/>
                          <w:szCs w:val="32"/>
                        </w:rPr>
                        <w:t>D</w:t>
                      </w:r>
                      <w:r w:rsidR="00C20CEE" w:rsidRPr="00C20CEE">
                        <w:rPr>
                          <w:rFonts w:ascii="Arial Black" w:eastAsia="Calibri" w:hAnsi="Arial Black" w:cs="Times New Roman"/>
                          <w:color w:val="FFFFFF" w:themeColor="background1"/>
                          <w:sz w:val="32"/>
                          <w:szCs w:val="32"/>
                        </w:rPr>
                        <w:t>erivatives</w:t>
                      </w:r>
                    </w:p>
                    <w:p w14:paraId="060D39C7" w14:textId="712C29D8" w:rsidR="001F6F1B" w:rsidRPr="0042347F" w:rsidRDefault="005D2E39" w:rsidP="001F6F1B">
                      <w:pPr>
                        <w:rPr>
                          <w:rFonts w:ascii="Arial Black" w:eastAsia="Calibri" w:hAnsi="Arial Black" w:cs="Times New Roman"/>
                          <w:color w:val="FFFFFF" w:themeColor="background1"/>
                          <w:sz w:val="32"/>
                          <w:szCs w:val="32"/>
                        </w:rPr>
                      </w:pPr>
                      <w:r>
                        <w:rPr>
                          <w:rFonts w:ascii="Arial Black" w:eastAsia="Calibri" w:hAnsi="Arial Black" w:cs="Times New Roman"/>
                          <w:color w:val="FFFFFF" w:themeColor="background1"/>
                          <w:sz w:val="32"/>
                          <w:szCs w:val="32"/>
                        </w:rPr>
                        <w:t>21 May 2025</w:t>
                      </w:r>
                    </w:p>
                  </w:txbxContent>
                </v:textbox>
                <w10:wrap anchorx="margin"/>
              </v:shape>
            </w:pict>
          </mc:Fallback>
        </mc:AlternateContent>
      </w:r>
      <w:r w:rsidR="00946374">
        <w:rPr>
          <w:b/>
          <w:bCs/>
          <w:sz w:val="32"/>
          <w:szCs w:val="32"/>
          <w:u w:val="single"/>
        </w:rPr>
        <w:br w:type="page"/>
      </w:r>
    </w:p>
    <w:p w14:paraId="23DB8282" w14:textId="084ACB74" w:rsidR="00D6727C" w:rsidRDefault="00D6727C" w:rsidP="00D672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F3864"/>
          <w:sz w:val="44"/>
          <w:szCs w:val="44"/>
        </w:rPr>
        <w:lastRenderedPageBreak/>
        <w:t>Background</w:t>
      </w:r>
    </w:p>
    <w:p w14:paraId="5A4AB780" w14:textId="77777777" w:rsidR="00811247" w:rsidRPr="00285DBF" w:rsidRDefault="00811247" w:rsidP="003167DB">
      <w:pPr>
        <w:rPr>
          <w:rFonts w:ascii="Segoe UI" w:eastAsia="Times New Roman" w:hAnsi="Segoe UI" w:cs="Segoe UI"/>
          <w:sz w:val="18"/>
          <w:szCs w:val="18"/>
        </w:rPr>
      </w:pPr>
    </w:p>
    <w:p w14:paraId="40A58407" w14:textId="041BF422" w:rsidR="002652FF" w:rsidRDefault="002652FF" w:rsidP="002652FF">
      <w:pPr>
        <w:rPr>
          <w:rFonts w:ascii="Segoe UI" w:eastAsia="Times New Roman" w:hAnsi="Segoe UI" w:cs="Segoe UI"/>
          <w:sz w:val="18"/>
          <w:szCs w:val="18"/>
        </w:rPr>
      </w:pPr>
      <w:r w:rsidRPr="002652FF">
        <w:rPr>
          <w:rFonts w:ascii="Segoe UI" w:eastAsia="Times New Roman" w:hAnsi="Segoe UI" w:cs="Segoe UI"/>
          <w:sz w:val="18"/>
          <w:szCs w:val="18"/>
        </w:rPr>
        <w:t xml:space="preserve">Established in 1961, the </w:t>
      </w:r>
      <w:r w:rsidR="00AB19CD" w:rsidRPr="00CA2F12">
        <w:rPr>
          <w:rFonts w:ascii="Segoe UI" w:hAnsi="Segoe UI" w:cs="Segoe UI"/>
          <w:sz w:val="18"/>
          <w:szCs w:val="18"/>
        </w:rPr>
        <w:t>World Federation of Exchanges (WFE)</w:t>
      </w:r>
      <w:r w:rsidR="00AB19CD">
        <w:rPr>
          <w:rFonts w:ascii="Segoe UI" w:hAnsi="Segoe UI" w:cs="Segoe UI"/>
          <w:sz w:val="18"/>
          <w:szCs w:val="18"/>
        </w:rPr>
        <w:t xml:space="preserve"> </w:t>
      </w:r>
      <w:r w:rsidRPr="002652FF">
        <w:rPr>
          <w:rFonts w:ascii="Segoe UI" w:eastAsia="Times New Roman" w:hAnsi="Segoe UI" w:cs="Segoe UI"/>
          <w:sz w:val="18"/>
          <w:szCs w:val="18"/>
        </w:rPr>
        <w:t xml:space="preserve">is the global industry association for exchanges and </w:t>
      </w:r>
      <w:r w:rsidR="00147A67">
        <w:rPr>
          <w:rFonts w:ascii="Segoe UI" w:eastAsia="Times New Roman" w:hAnsi="Segoe UI" w:cs="Segoe UI"/>
          <w:sz w:val="18"/>
          <w:szCs w:val="18"/>
        </w:rPr>
        <w:t>central counterparties</w:t>
      </w:r>
      <w:r w:rsidRPr="002652FF">
        <w:rPr>
          <w:rFonts w:ascii="Segoe UI" w:eastAsia="Times New Roman" w:hAnsi="Segoe UI" w:cs="Segoe UI"/>
          <w:sz w:val="18"/>
          <w:szCs w:val="18"/>
        </w:rPr>
        <w:t xml:space="preserve"> </w:t>
      </w:r>
      <w:r w:rsidR="00147A67">
        <w:rPr>
          <w:rFonts w:ascii="Segoe UI" w:eastAsia="Times New Roman" w:hAnsi="Segoe UI" w:cs="Segoe UI"/>
          <w:sz w:val="18"/>
          <w:szCs w:val="18"/>
        </w:rPr>
        <w:t>(CCPs)</w:t>
      </w:r>
      <w:r w:rsidRPr="002652FF">
        <w:rPr>
          <w:rFonts w:ascii="Segoe UI" w:eastAsia="Times New Roman" w:hAnsi="Segoe UI" w:cs="Segoe UI"/>
          <w:sz w:val="18"/>
          <w:szCs w:val="18"/>
        </w:rPr>
        <w:t>. Headquartered in London, it represents over 250 market infrastructure providers, including standalone CCPs that are not part of exchange groups. Of our members, 37% are in Asia-Pacific, 4</w:t>
      </w:r>
      <w:r w:rsidR="00872DBE">
        <w:rPr>
          <w:rFonts w:ascii="Segoe UI" w:eastAsia="Times New Roman" w:hAnsi="Segoe UI" w:cs="Segoe UI"/>
          <w:sz w:val="18"/>
          <w:szCs w:val="18"/>
        </w:rPr>
        <w:t>3</w:t>
      </w:r>
      <w:r w:rsidRPr="002652FF">
        <w:rPr>
          <w:rFonts w:ascii="Segoe UI" w:eastAsia="Times New Roman" w:hAnsi="Segoe UI" w:cs="Segoe UI"/>
          <w:sz w:val="18"/>
          <w:szCs w:val="18"/>
        </w:rPr>
        <w:t>% in EMEA</w:t>
      </w:r>
      <w:r w:rsidR="007733DD">
        <w:rPr>
          <w:rFonts w:ascii="Segoe UI" w:eastAsia="Times New Roman" w:hAnsi="Segoe UI" w:cs="Segoe UI"/>
          <w:sz w:val="18"/>
          <w:szCs w:val="18"/>
        </w:rPr>
        <w:t>,</w:t>
      </w:r>
      <w:r w:rsidRPr="002652FF">
        <w:rPr>
          <w:rFonts w:ascii="Segoe UI" w:eastAsia="Times New Roman" w:hAnsi="Segoe UI" w:cs="Segoe UI"/>
          <w:sz w:val="18"/>
          <w:szCs w:val="18"/>
        </w:rPr>
        <w:t xml:space="preserve"> and </w:t>
      </w:r>
      <w:r w:rsidR="00872DBE">
        <w:rPr>
          <w:rFonts w:ascii="Segoe UI" w:eastAsia="Times New Roman" w:hAnsi="Segoe UI" w:cs="Segoe UI"/>
          <w:sz w:val="18"/>
          <w:szCs w:val="18"/>
        </w:rPr>
        <w:t>20</w:t>
      </w:r>
      <w:r w:rsidRPr="002652FF">
        <w:rPr>
          <w:rFonts w:ascii="Segoe UI" w:eastAsia="Times New Roman" w:hAnsi="Segoe UI" w:cs="Segoe UI"/>
          <w:sz w:val="18"/>
          <w:szCs w:val="18"/>
        </w:rPr>
        <w:t xml:space="preserve">% in the Americas. </w:t>
      </w:r>
    </w:p>
    <w:p w14:paraId="6F47782F" w14:textId="77777777" w:rsidR="002652FF" w:rsidRDefault="002652FF" w:rsidP="002652FF">
      <w:pPr>
        <w:rPr>
          <w:rFonts w:ascii="Segoe UI" w:eastAsia="Times New Roman" w:hAnsi="Segoe UI" w:cs="Segoe UI"/>
          <w:sz w:val="18"/>
          <w:szCs w:val="18"/>
        </w:rPr>
      </w:pPr>
    </w:p>
    <w:p w14:paraId="207EF7DE" w14:textId="2E57C7E8" w:rsidR="002652FF" w:rsidRDefault="00C6413E" w:rsidP="002652FF">
      <w:pPr>
        <w:rPr>
          <w:rFonts w:ascii="Segoe UI" w:eastAsia="Times New Roman" w:hAnsi="Segoe UI" w:cs="Segoe UI"/>
          <w:sz w:val="18"/>
          <w:szCs w:val="18"/>
        </w:rPr>
      </w:pPr>
      <w:r>
        <w:rPr>
          <w:rFonts w:ascii="Segoe UI" w:eastAsia="Times New Roman" w:hAnsi="Segoe UI" w:cs="Segoe UI"/>
          <w:sz w:val="18"/>
          <w:szCs w:val="18"/>
        </w:rPr>
        <w:t xml:space="preserve">The </w:t>
      </w:r>
      <w:r w:rsidR="002652FF" w:rsidRPr="002652FF">
        <w:rPr>
          <w:rFonts w:ascii="Segoe UI" w:eastAsia="Times New Roman" w:hAnsi="Segoe UI" w:cs="Segoe UI"/>
          <w:sz w:val="18"/>
          <w:szCs w:val="18"/>
        </w:rPr>
        <w:t>WFE’s 87 member CCPs and clearing services collectively ensure that risk takers post some $1.</w:t>
      </w:r>
      <w:r w:rsidR="00313C0E">
        <w:rPr>
          <w:rFonts w:ascii="Segoe UI" w:eastAsia="Times New Roman" w:hAnsi="Segoe UI" w:cs="Segoe UI"/>
          <w:sz w:val="18"/>
          <w:szCs w:val="18"/>
        </w:rPr>
        <w:t>1</w:t>
      </w:r>
      <w:r w:rsidR="002652FF" w:rsidRPr="002652FF">
        <w:rPr>
          <w:rFonts w:ascii="Segoe UI" w:eastAsia="Times New Roman" w:hAnsi="Segoe UI" w:cs="Segoe UI"/>
          <w:sz w:val="18"/>
          <w:szCs w:val="18"/>
        </w:rPr>
        <w:t xml:space="preserve"> trillion (equivalent) of resources to back their positions, in the form of initial margin and default fund requirements. WFE exchanges, together with other exchanges feeding into our database, are home to over </w:t>
      </w:r>
      <w:r w:rsidR="00E17782">
        <w:rPr>
          <w:rFonts w:ascii="Segoe UI" w:eastAsia="Times New Roman" w:hAnsi="Segoe UI" w:cs="Segoe UI"/>
          <w:sz w:val="18"/>
          <w:szCs w:val="18"/>
        </w:rPr>
        <w:t>49</w:t>
      </w:r>
      <w:r w:rsidR="002652FF" w:rsidRPr="002652FF">
        <w:rPr>
          <w:rFonts w:ascii="Segoe UI" w:eastAsia="Times New Roman" w:hAnsi="Segoe UI" w:cs="Segoe UI"/>
          <w:sz w:val="18"/>
          <w:szCs w:val="18"/>
        </w:rPr>
        <w:t>,000 listed companies, and the market capitalisation of these entities is over $11</w:t>
      </w:r>
      <w:r w:rsidR="00342C11">
        <w:rPr>
          <w:rFonts w:ascii="Segoe UI" w:eastAsia="Times New Roman" w:hAnsi="Segoe UI" w:cs="Segoe UI"/>
          <w:sz w:val="18"/>
          <w:szCs w:val="18"/>
        </w:rPr>
        <w:t>6.58</w:t>
      </w:r>
      <w:r w:rsidR="002652FF" w:rsidRPr="002652FF">
        <w:rPr>
          <w:rFonts w:ascii="Segoe UI" w:eastAsia="Times New Roman" w:hAnsi="Segoe UI" w:cs="Segoe UI"/>
          <w:sz w:val="18"/>
          <w:szCs w:val="18"/>
        </w:rPr>
        <w:t xml:space="preserve"> trillion; around $1</w:t>
      </w:r>
      <w:r w:rsidR="00166D5F">
        <w:rPr>
          <w:rFonts w:ascii="Segoe UI" w:eastAsia="Times New Roman" w:hAnsi="Segoe UI" w:cs="Segoe UI"/>
          <w:sz w:val="18"/>
          <w:szCs w:val="18"/>
        </w:rPr>
        <w:t>55</w:t>
      </w:r>
      <w:r w:rsidR="002652FF" w:rsidRPr="002652FF">
        <w:rPr>
          <w:rFonts w:ascii="Segoe UI" w:eastAsia="Times New Roman" w:hAnsi="Segoe UI" w:cs="Segoe UI"/>
          <w:sz w:val="18"/>
          <w:szCs w:val="18"/>
        </w:rPr>
        <w:t xml:space="preserve"> trillion (EOB) in trading annually passes through WFE members (at end 2024).</w:t>
      </w:r>
    </w:p>
    <w:p w14:paraId="23313CE4" w14:textId="77777777" w:rsidR="002652FF" w:rsidRPr="002652FF" w:rsidRDefault="002652FF" w:rsidP="002652FF">
      <w:pPr>
        <w:rPr>
          <w:rFonts w:ascii="Segoe UI" w:eastAsia="Times New Roman" w:hAnsi="Segoe UI" w:cs="Segoe UI"/>
          <w:sz w:val="18"/>
          <w:szCs w:val="18"/>
        </w:rPr>
      </w:pPr>
    </w:p>
    <w:p w14:paraId="41F7B153" w14:textId="62931687" w:rsidR="002652FF" w:rsidRDefault="002652FF" w:rsidP="002652FF">
      <w:pPr>
        <w:rPr>
          <w:rFonts w:ascii="Segoe UI" w:eastAsia="Times New Roman" w:hAnsi="Segoe UI" w:cs="Segoe UI"/>
          <w:sz w:val="18"/>
          <w:szCs w:val="18"/>
        </w:rPr>
      </w:pPr>
      <w:r w:rsidRPr="002652FF">
        <w:rPr>
          <w:rFonts w:ascii="Segoe UI" w:eastAsia="Times New Roman" w:hAnsi="Segoe UI" w:cs="Segoe UI"/>
          <w:sz w:val="18"/>
          <w:szCs w:val="18"/>
        </w:rPr>
        <w:t>The WFE is the definitive source for exchange-traded statistics and publishes over 350 market data indicators. Its free statistics database stretches back 49 years and provides information and insight into developments on global exchanges. The WFE works with standard-setters, policy makers, regulators</w:t>
      </w:r>
      <w:r w:rsidR="006C662B">
        <w:rPr>
          <w:rFonts w:ascii="Segoe UI" w:eastAsia="Times New Roman" w:hAnsi="Segoe UI" w:cs="Segoe UI"/>
          <w:sz w:val="18"/>
          <w:szCs w:val="18"/>
        </w:rPr>
        <w:t>,</w:t>
      </w:r>
      <w:r w:rsidRPr="002652FF">
        <w:rPr>
          <w:rFonts w:ascii="Segoe UI" w:eastAsia="Times New Roman" w:hAnsi="Segoe UI" w:cs="Segoe UI"/>
          <w:sz w:val="18"/>
          <w:szCs w:val="18"/>
        </w:rPr>
        <w:t xml:space="preserve"> and government organisations around the world to support and promote the development of fair, transparent, stable and efficient markets. The WFE shares regulatory authorities’ goals of ensuring the safety and soundness of the global financial system.</w:t>
      </w:r>
    </w:p>
    <w:p w14:paraId="31126C79" w14:textId="77777777" w:rsidR="002652FF" w:rsidRPr="002652FF" w:rsidRDefault="002652FF" w:rsidP="002652FF">
      <w:pPr>
        <w:rPr>
          <w:rFonts w:ascii="Segoe UI" w:eastAsia="Times New Roman" w:hAnsi="Segoe UI" w:cs="Segoe UI"/>
          <w:sz w:val="18"/>
          <w:szCs w:val="18"/>
        </w:rPr>
      </w:pPr>
    </w:p>
    <w:p w14:paraId="3814965A" w14:textId="675B2435" w:rsidR="002652FF" w:rsidRPr="00285DBF" w:rsidRDefault="002652FF" w:rsidP="002652FF">
      <w:pPr>
        <w:rPr>
          <w:rFonts w:ascii="Segoe UI" w:eastAsia="Times New Roman" w:hAnsi="Segoe UI" w:cs="Segoe UI"/>
          <w:sz w:val="18"/>
          <w:szCs w:val="18"/>
        </w:rPr>
      </w:pPr>
      <w:r w:rsidRPr="002652FF">
        <w:rPr>
          <w:rFonts w:ascii="Segoe UI" w:eastAsia="Times New Roman" w:hAnsi="Segoe UI" w:cs="Segoe UI"/>
          <w:sz w:val="18"/>
          <w:szCs w:val="18"/>
        </w:rPr>
        <w:t>With extensive experience of developing and enforcing high standards of conduct, the WFE and its members support an orderly, secure, fair</w:t>
      </w:r>
      <w:r w:rsidR="00533F4E">
        <w:rPr>
          <w:rFonts w:ascii="Segoe UI" w:eastAsia="Times New Roman" w:hAnsi="Segoe UI" w:cs="Segoe UI"/>
          <w:sz w:val="18"/>
          <w:szCs w:val="18"/>
        </w:rPr>
        <w:t>,</w:t>
      </w:r>
      <w:r w:rsidRPr="002652FF">
        <w:rPr>
          <w:rFonts w:ascii="Segoe UI" w:eastAsia="Times New Roman" w:hAnsi="Segoe UI" w:cs="Segoe UI"/>
          <w:sz w:val="18"/>
          <w:szCs w:val="18"/>
        </w:rPr>
        <w:t xml:space="preserve"> and transparent environment for investors; for companies that raise capital; and for all who deal with financial risk. We seek outcomes that maximise the common good, consumer confidence and economic growth. And we engage with policy makers and regulators in an open, collaborative way, reflecting the central, public role that exchanges and CCPs play in a globally integrated financial system.</w:t>
      </w:r>
    </w:p>
    <w:p w14:paraId="519EED18" w14:textId="77777777" w:rsidR="00C425BA" w:rsidRPr="00285DBF" w:rsidRDefault="00C425BA" w:rsidP="00C425BA">
      <w:pPr>
        <w:rPr>
          <w:rFonts w:ascii="Segoe UI" w:eastAsia="Times New Roman" w:hAnsi="Segoe UI" w:cs="Segoe UI"/>
          <w:sz w:val="18"/>
          <w:szCs w:val="18"/>
        </w:rPr>
      </w:pPr>
    </w:p>
    <w:p w14:paraId="7285F0BB" w14:textId="19861A58" w:rsidR="00CE5D13" w:rsidRPr="00285DBF" w:rsidRDefault="00C425BA" w:rsidP="00C425BA">
      <w:pPr>
        <w:rPr>
          <w:rFonts w:ascii="Segoe UI" w:eastAsia="Times New Roman" w:hAnsi="Segoe UI" w:cs="Segoe UI"/>
          <w:sz w:val="18"/>
          <w:szCs w:val="18"/>
        </w:rPr>
      </w:pPr>
      <w:r w:rsidRPr="00285DBF">
        <w:rPr>
          <w:rFonts w:ascii="Segoe UI" w:eastAsia="Times New Roman" w:hAnsi="Segoe UI" w:cs="Segoe UI"/>
          <w:sz w:val="18"/>
          <w:szCs w:val="18"/>
        </w:rPr>
        <w:t>If you have any further questions, or wish to follow-up on our contribution, the WFE remains at your disposal. Please contact:</w:t>
      </w:r>
    </w:p>
    <w:p w14:paraId="1B09ED5E" w14:textId="77777777" w:rsidR="00C425BA" w:rsidRPr="00285DBF" w:rsidRDefault="00C425BA" w:rsidP="00C425BA">
      <w:pPr>
        <w:rPr>
          <w:rFonts w:ascii="Segoe UI" w:eastAsia="Times New Roman" w:hAnsi="Segoe UI" w:cs="Segoe UI"/>
          <w:sz w:val="18"/>
          <w:szCs w:val="18"/>
        </w:rPr>
      </w:pPr>
    </w:p>
    <w:p w14:paraId="7A4DA020" w14:textId="68027A94" w:rsidR="00C20CEE" w:rsidRDefault="00C20CEE" w:rsidP="0041073B">
      <w:pPr>
        <w:rPr>
          <w:rFonts w:ascii="Segoe UI" w:eastAsia="Times New Roman" w:hAnsi="Segoe UI" w:cs="Segoe UI"/>
          <w:sz w:val="18"/>
          <w:szCs w:val="18"/>
        </w:rPr>
      </w:pPr>
      <w:r>
        <w:rPr>
          <w:rFonts w:ascii="Segoe UI" w:eastAsia="Times New Roman" w:hAnsi="Segoe UI" w:cs="Segoe UI"/>
          <w:sz w:val="18"/>
          <w:szCs w:val="18"/>
        </w:rPr>
        <w:t xml:space="preserve">Charlie Ryder, Regulatory Affairs Manager: </w:t>
      </w:r>
      <w:hyperlink r:id="rId14" w:history="1">
        <w:r w:rsidRPr="00DE72F6">
          <w:rPr>
            <w:rStyle w:val="Hyperlink"/>
            <w:rFonts w:ascii="Segoe UI" w:eastAsia="Times New Roman" w:hAnsi="Segoe UI" w:cs="Segoe UI"/>
            <w:sz w:val="18"/>
            <w:szCs w:val="18"/>
          </w:rPr>
          <w:t>cryder@world-exchanges.org</w:t>
        </w:r>
      </w:hyperlink>
    </w:p>
    <w:p w14:paraId="5351EA75" w14:textId="250CE22D" w:rsidR="0041073B" w:rsidRDefault="0041073B" w:rsidP="0041073B">
      <w:pPr>
        <w:rPr>
          <w:rFonts w:ascii="Segoe UI" w:eastAsia="Times New Roman" w:hAnsi="Segoe UI" w:cs="Segoe UI"/>
          <w:sz w:val="18"/>
          <w:szCs w:val="18"/>
        </w:rPr>
      </w:pPr>
      <w:r w:rsidRPr="00272446">
        <w:rPr>
          <w:rFonts w:ascii="Segoe UI" w:eastAsia="Times New Roman" w:hAnsi="Segoe UI" w:cs="Segoe UI"/>
          <w:sz w:val="18"/>
          <w:szCs w:val="18"/>
        </w:rPr>
        <w:t xml:space="preserve">Richard Metcalfe, Head of Regulatory Affairs: </w:t>
      </w:r>
      <w:hyperlink r:id="rId15" w:history="1">
        <w:r w:rsidRPr="007B0D31">
          <w:rPr>
            <w:rStyle w:val="Hyperlink"/>
            <w:rFonts w:ascii="Segoe UI" w:eastAsia="Times New Roman" w:hAnsi="Segoe UI" w:cs="Segoe UI"/>
            <w:sz w:val="18"/>
            <w:szCs w:val="18"/>
          </w:rPr>
          <w:t>rmetcalfe@world-exchanges.org</w:t>
        </w:r>
      </w:hyperlink>
    </w:p>
    <w:p w14:paraId="089C7A3A" w14:textId="77777777" w:rsidR="0041073B" w:rsidRDefault="0041073B" w:rsidP="0041073B">
      <w:pPr>
        <w:rPr>
          <w:rFonts w:ascii="Segoe UI" w:eastAsia="Times New Roman" w:hAnsi="Segoe UI" w:cs="Segoe UI"/>
          <w:sz w:val="18"/>
          <w:szCs w:val="18"/>
        </w:rPr>
      </w:pPr>
      <w:r w:rsidRPr="00272446">
        <w:rPr>
          <w:rFonts w:ascii="Segoe UI" w:eastAsia="Times New Roman" w:hAnsi="Segoe UI" w:cs="Segoe UI"/>
          <w:sz w:val="18"/>
          <w:szCs w:val="18"/>
        </w:rPr>
        <w:t xml:space="preserve">Nandini Sukumar, Chief Executive Officer: </w:t>
      </w:r>
      <w:hyperlink r:id="rId16" w:history="1">
        <w:r w:rsidRPr="007B0D31">
          <w:rPr>
            <w:rStyle w:val="Hyperlink"/>
            <w:rFonts w:ascii="Segoe UI" w:eastAsia="Times New Roman" w:hAnsi="Segoe UI" w:cs="Segoe UI"/>
            <w:sz w:val="18"/>
            <w:szCs w:val="18"/>
          </w:rPr>
          <w:t>nsukumar@world-exchanges.org</w:t>
        </w:r>
      </w:hyperlink>
    </w:p>
    <w:p w14:paraId="4317F8DA" w14:textId="34D05443" w:rsidR="00807E4B" w:rsidRDefault="009B2611" w:rsidP="0041073B">
      <w:pPr>
        <w:pStyle w:val="paragraph"/>
        <w:pageBreakBefore/>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F3864"/>
          <w:sz w:val="44"/>
          <w:szCs w:val="44"/>
        </w:rPr>
        <w:lastRenderedPageBreak/>
        <w:t>Introduction</w:t>
      </w:r>
    </w:p>
    <w:p w14:paraId="4BED77CF" w14:textId="03B931E2" w:rsidR="009A5650" w:rsidRPr="009A5650" w:rsidRDefault="009A5650" w:rsidP="009372B6">
      <w:pPr>
        <w:pStyle w:val="paragraph"/>
        <w:textAlignment w:val="baseline"/>
        <w:rPr>
          <w:rFonts w:ascii="Segoe UI" w:hAnsi="Segoe UI" w:cs="Segoe UI"/>
          <w:sz w:val="18"/>
          <w:szCs w:val="18"/>
        </w:rPr>
      </w:pPr>
      <w:r w:rsidRPr="009A5650">
        <w:rPr>
          <w:rFonts w:ascii="Segoe UI" w:hAnsi="Segoe UI" w:cs="Segoe UI"/>
          <w:sz w:val="18"/>
          <w:szCs w:val="18"/>
        </w:rPr>
        <w:t xml:space="preserve">The WFE welcomes the opportunity to respond to the Commodity Futures Trading Commission's (CFTC) Request for Comment on </w:t>
      </w:r>
      <w:r w:rsidR="003B0709" w:rsidRPr="003B0709">
        <w:rPr>
          <w:rFonts w:ascii="Segoe UI" w:hAnsi="Segoe UI" w:cs="Segoe UI"/>
          <w:sz w:val="18"/>
          <w:szCs w:val="18"/>
        </w:rPr>
        <w:t>the Trading &amp; Clearing of “Perpetual” Style Derivatives</w:t>
      </w:r>
      <w:r w:rsidRPr="009A5650">
        <w:rPr>
          <w:rFonts w:ascii="Segoe UI" w:hAnsi="Segoe UI" w:cs="Segoe UI"/>
          <w:sz w:val="18"/>
          <w:szCs w:val="18"/>
        </w:rPr>
        <w:t>.</w:t>
      </w:r>
      <w:r>
        <w:rPr>
          <w:rFonts w:ascii="Segoe UI" w:hAnsi="Segoe UI" w:cs="Segoe UI"/>
          <w:sz w:val="18"/>
          <w:szCs w:val="18"/>
        </w:rPr>
        <w:t xml:space="preserve"> </w:t>
      </w:r>
      <w:r w:rsidRPr="009A5650">
        <w:rPr>
          <w:rFonts w:ascii="Segoe UI" w:hAnsi="Segoe UI" w:cs="Segoe UI"/>
          <w:sz w:val="18"/>
          <w:szCs w:val="18"/>
        </w:rPr>
        <w:t>Our response focuses on the implications of perpetual derivatives for global market structure, market integrity, systemic stability, and the fair and orderly functioning of financial markets</w:t>
      </w:r>
      <w:r w:rsidR="009B2611">
        <w:rPr>
          <w:rFonts w:ascii="Segoe UI" w:hAnsi="Segoe UI" w:cs="Segoe UI"/>
          <w:sz w:val="18"/>
          <w:szCs w:val="18"/>
        </w:rPr>
        <w:t xml:space="preserve">, providing </w:t>
      </w:r>
      <w:r w:rsidRPr="009A5650">
        <w:rPr>
          <w:rFonts w:ascii="Segoe UI" w:hAnsi="Segoe UI" w:cs="Segoe UI"/>
          <w:sz w:val="18"/>
          <w:szCs w:val="18"/>
        </w:rPr>
        <w:t>a high-level perspective informed by global practices across our diverse membership base.</w:t>
      </w:r>
      <w:r w:rsidR="009B2611">
        <w:rPr>
          <w:rFonts w:ascii="Segoe UI" w:hAnsi="Segoe UI" w:cs="Segoe UI"/>
          <w:sz w:val="18"/>
          <w:szCs w:val="18"/>
        </w:rPr>
        <w:t xml:space="preserve"> </w:t>
      </w:r>
      <w:r w:rsidR="009372B6" w:rsidRPr="002573C9">
        <w:rPr>
          <w:rFonts w:ascii="Segoe UI" w:hAnsi="Segoe UI" w:cs="Segoe UI"/>
          <w:sz w:val="18"/>
          <w:szCs w:val="18"/>
        </w:rPr>
        <w:t>While perpetual derivatives are not a substitute for traditional futures in all contexts, they may serve as a valuable complement in the broader toolkit for risk transfer and price formation</w:t>
      </w:r>
      <w:r w:rsidR="009372B6">
        <w:rPr>
          <w:rFonts w:ascii="Segoe UI" w:hAnsi="Segoe UI" w:cs="Segoe UI"/>
          <w:sz w:val="18"/>
          <w:szCs w:val="18"/>
        </w:rPr>
        <w:t xml:space="preserve"> -</w:t>
      </w:r>
      <w:r w:rsidR="009372B6" w:rsidRPr="002573C9">
        <w:rPr>
          <w:rFonts w:ascii="Segoe UI" w:hAnsi="Segoe UI" w:cs="Segoe UI"/>
          <w:sz w:val="18"/>
          <w:szCs w:val="18"/>
        </w:rPr>
        <w:t xml:space="preserve"> particularly in new or fast-evolving markets.</w:t>
      </w:r>
      <w:r w:rsidR="009372B6">
        <w:rPr>
          <w:rFonts w:ascii="Segoe UI" w:hAnsi="Segoe UI" w:cs="Segoe UI"/>
          <w:sz w:val="18"/>
          <w:szCs w:val="18"/>
        </w:rPr>
        <w:t xml:space="preserve"> </w:t>
      </w:r>
      <w:r w:rsidRPr="009A5650">
        <w:rPr>
          <w:rFonts w:ascii="Segoe UI" w:hAnsi="Segoe UI" w:cs="Segoe UI"/>
          <w:sz w:val="18"/>
          <w:szCs w:val="18"/>
        </w:rPr>
        <w:t>We commend the CFTC for its proactive engagement with this emerging product class and trust that our insights will support the Commission's efforts to ensure robust, transparent, and resilient markets.</w:t>
      </w:r>
    </w:p>
    <w:p w14:paraId="2DF287B3" w14:textId="66F04FBB" w:rsidR="009B2611" w:rsidRDefault="009B2611" w:rsidP="009A5650">
      <w:pPr>
        <w:pStyle w:val="paragraph"/>
        <w:spacing w:before="0" w:beforeAutospacing="0" w:after="0" w:afterAutospacing="0"/>
        <w:jc w:val="both"/>
        <w:textAlignment w:val="baseline"/>
        <w:rPr>
          <w:rStyle w:val="normaltextrun"/>
          <w:rFonts w:ascii="Calibri" w:hAnsi="Calibri" w:cs="Calibri"/>
          <w:color w:val="1F3864"/>
          <w:sz w:val="44"/>
          <w:szCs w:val="44"/>
        </w:rPr>
      </w:pPr>
      <w:r>
        <w:rPr>
          <w:rStyle w:val="normaltextrun"/>
          <w:rFonts w:ascii="Calibri" w:hAnsi="Calibri" w:cs="Calibri"/>
          <w:color w:val="1F3864"/>
          <w:sz w:val="44"/>
          <w:szCs w:val="44"/>
        </w:rPr>
        <w:t>Response</w:t>
      </w:r>
    </w:p>
    <w:p w14:paraId="2DE87800" w14:textId="2381775D" w:rsidR="00523C54" w:rsidRPr="00523C54" w:rsidRDefault="00FA3F27" w:rsidP="00523C54">
      <w:pPr>
        <w:pStyle w:val="paragraph"/>
        <w:textAlignment w:val="baseline"/>
        <w:rPr>
          <w:rFonts w:ascii="Segoe UI" w:hAnsi="Segoe UI" w:cs="Segoe UI"/>
          <w:b/>
          <w:bCs/>
          <w:sz w:val="18"/>
          <w:szCs w:val="18"/>
        </w:rPr>
      </w:pPr>
      <w:r w:rsidRPr="00FA3F27">
        <w:rPr>
          <w:rFonts w:ascii="Segoe UI" w:hAnsi="Segoe UI" w:cs="Segoe UI"/>
          <w:b/>
          <w:bCs/>
          <w:sz w:val="18"/>
          <w:szCs w:val="18"/>
        </w:rPr>
        <w:t xml:space="preserve">Q1. </w:t>
      </w:r>
      <w:r w:rsidR="00523C54" w:rsidRPr="00523C54">
        <w:rPr>
          <w:rFonts w:ascii="Segoe UI" w:hAnsi="Segoe UI" w:cs="Segoe UI"/>
          <w:b/>
          <w:bCs/>
          <w:sz w:val="18"/>
          <w:szCs w:val="18"/>
        </w:rPr>
        <w:t xml:space="preserve">What is an appropriate working definition of “perpetual derivative?” In addressing this question, please consider: </w:t>
      </w:r>
      <w:r w:rsidR="001C76A7">
        <w:rPr>
          <w:rFonts w:ascii="Segoe UI" w:hAnsi="Segoe UI" w:cs="Segoe UI"/>
          <w:b/>
          <w:bCs/>
          <w:sz w:val="18"/>
          <w:szCs w:val="18"/>
        </w:rPr>
        <w:br/>
      </w:r>
      <w:r w:rsidR="00523C54" w:rsidRPr="00523C54">
        <w:rPr>
          <w:rFonts w:ascii="Segoe UI" w:hAnsi="Segoe UI" w:cs="Segoe UI"/>
          <w:b/>
          <w:bCs/>
          <w:sz w:val="18"/>
          <w:szCs w:val="18"/>
        </w:rPr>
        <w:t xml:space="preserve">a. What characteristics must a product have to qualify as a “perpetual” derivative? </w:t>
      </w:r>
      <w:r w:rsidR="001C76A7">
        <w:rPr>
          <w:rFonts w:ascii="Segoe UI" w:hAnsi="Segoe UI" w:cs="Segoe UI"/>
          <w:b/>
          <w:bCs/>
          <w:sz w:val="18"/>
          <w:szCs w:val="18"/>
        </w:rPr>
        <w:br/>
      </w:r>
      <w:r w:rsidR="00523C54" w:rsidRPr="00523C54">
        <w:rPr>
          <w:rFonts w:ascii="Segoe UI" w:hAnsi="Segoe UI" w:cs="Segoe UI"/>
          <w:b/>
          <w:bCs/>
          <w:sz w:val="18"/>
          <w:szCs w:val="18"/>
        </w:rPr>
        <w:t xml:space="preserve">b. Is there a taxonomy of different kinds of perpetual derivatives and what would be key characteristics in this taxonomy? </w:t>
      </w:r>
      <w:r w:rsidR="001C76A7">
        <w:rPr>
          <w:rFonts w:ascii="Segoe UI" w:hAnsi="Segoe UI" w:cs="Segoe UI"/>
          <w:b/>
          <w:bCs/>
          <w:sz w:val="18"/>
          <w:szCs w:val="18"/>
        </w:rPr>
        <w:br/>
      </w:r>
      <w:r w:rsidR="00523C54" w:rsidRPr="00523C54">
        <w:rPr>
          <w:rFonts w:ascii="Segoe UI" w:hAnsi="Segoe UI" w:cs="Segoe UI"/>
          <w:b/>
          <w:bCs/>
          <w:sz w:val="18"/>
          <w:szCs w:val="18"/>
        </w:rPr>
        <w:t xml:space="preserve">c. Are there specific characteristics that distinguish a perpetual futures contract from other perpetual derivatives? </w:t>
      </w:r>
    </w:p>
    <w:p w14:paraId="090A7438" w14:textId="782491A1" w:rsidR="00FA3F27" w:rsidRPr="00FA3F27" w:rsidRDefault="00FA3F27" w:rsidP="00FA3F27">
      <w:pPr>
        <w:pStyle w:val="paragraph"/>
        <w:textAlignment w:val="baseline"/>
        <w:rPr>
          <w:rFonts w:ascii="Segoe UI" w:hAnsi="Segoe UI" w:cs="Segoe UI"/>
          <w:sz w:val="18"/>
          <w:szCs w:val="18"/>
        </w:rPr>
      </w:pPr>
      <w:r w:rsidRPr="00FA3F27">
        <w:rPr>
          <w:rFonts w:ascii="Segoe UI" w:hAnsi="Segoe UI" w:cs="Segoe UI"/>
          <w:sz w:val="18"/>
          <w:szCs w:val="18"/>
        </w:rPr>
        <w:t>The WFE supports the development of a working definition for perpetual</w:t>
      </w:r>
      <w:r w:rsidR="00CD36E4">
        <w:rPr>
          <w:rFonts w:ascii="Segoe UI" w:hAnsi="Segoe UI" w:cs="Segoe UI"/>
          <w:sz w:val="18"/>
          <w:szCs w:val="18"/>
        </w:rPr>
        <w:t>-style</w:t>
      </w:r>
      <w:r w:rsidRPr="00FA3F27">
        <w:rPr>
          <w:rFonts w:ascii="Segoe UI" w:hAnsi="Segoe UI" w:cs="Segoe UI"/>
          <w:sz w:val="18"/>
          <w:szCs w:val="18"/>
        </w:rPr>
        <w:t xml:space="preserve"> derivatives based on key features observed in markets where such instruments are listed or referenced. These typically include:</w:t>
      </w:r>
    </w:p>
    <w:p w14:paraId="71193F30" w14:textId="58C353D6" w:rsidR="00FA3F27" w:rsidRPr="00FA3F27" w:rsidRDefault="00FA3F27" w:rsidP="00FA3F27">
      <w:pPr>
        <w:pStyle w:val="paragraph"/>
        <w:numPr>
          <w:ilvl w:val="0"/>
          <w:numId w:val="23"/>
        </w:numPr>
        <w:spacing w:before="0" w:beforeAutospacing="0" w:after="0" w:afterAutospacing="0"/>
        <w:textAlignment w:val="baseline"/>
        <w:rPr>
          <w:rFonts w:ascii="Segoe UI" w:hAnsi="Segoe UI" w:cs="Segoe UI"/>
          <w:sz w:val="18"/>
          <w:szCs w:val="18"/>
        </w:rPr>
      </w:pPr>
      <w:r w:rsidRPr="00FA3F27">
        <w:rPr>
          <w:rFonts w:ascii="Segoe UI" w:hAnsi="Segoe UI" w:cs="Segoe UI"/>
          <w:sz w:val="18"/>
          <w:szCs w:val="18"/>
        </w:rPr>
        <w:t>Absence of a fixed maturity date</w:t>
      </w:r>
    </w:p>
    <w:p w14:paraId="709A1323" w14:textId="6EF8C5A6" w:rsidR="00FA3F27" w:rsidRPr="00FA3F27" w:rsidRDefault="00FA3F27" w:rsidP="00FA3F27">
      <w:pPr>
        <w:pStyle w:val="paragraph"/>
        <w:numPr>
          <w:ilvl w:val="0"/>
          <w:numId w:val="23"/>
        </w:numPr>
        <w:spacing w:before="0" w:beforeAutospacing="0" w:after="0" w:afterAutospacing="0"/>
        <w:textAlignment w:val="baseline"/>
        <w:rPr>
          <w:rFonts w:ascii="Segoe UI" w:hAnsi="Segoe UI" w:cs="Segoe UI"/>
          <w:sz w:val="18"/>
          <w:szCs w:val="18"/>
        </w:rPr>
      </w:pPr>
      <w:r w:rsidRPr="00FA3F27">
        <w:rPr>
          <w:rFonts w:ascii="Segoe UI" w:hAnsi="Segoe UI" w:cs="Segoe UI"/>
          <w:sz w:val="18"/>
          <w:szCs w:val="18"/>
        </w:rPr>
        <w:t>Ongoing pricing mechanism referencing an index or fair value</w:t>
      </w:r>
    </w:p>
    <w:p w14:paraId="6E5F3C93" w14:textId="77777777" w:rsidR="00832289" w:rsidRDefault="00FA3F27" w:rsidP="00FA3F27">
      <w:pPr>
        <w:pStyle w:val="paragraph"/>
        <w:numPr>
          <w:ilvl w:val="0"/>
          <w:numId w:val="23"/>
        </w:numPr>
        <w:spacing w:before="0" w:beforeAutospacing="0" w:after="0" w:afterAutospacing="0"/>
        <w:textAlignment w:val="baseline"/>
        <w:rPr>
          <w:rFonts w:ascii="Segoe UI" w:hAnsi="Segoe UI" w:cs="Segoe UI"/>
          <w:sz w:val="18"/>
          <w:szCs w:val="18"/>
        </w:rPr>
      </w:pPr>
      <w:r w:rsidRPr="00FA3F27">
        <w:rPr>
          <w:rFonts w:ascii="Segoe UI" w:hAnsi="Segoe UI" w:cs="Segoe UI"/>
          <w:sz w:val="18"/>
          <w:szCs w:val="18"/>
        </w:rPr>
        <w:t>Periodic funding or rebalancing mechanism to align derivative and spot prices</w:t>
      </w:r>
    </w:p>
    <w:p w14:paraId="61DD2BE9" w14:textId="156AEC35" w:rsidR="00FA3F27" w:rsidRPr="00FA3F27" w:rsidRDefault="00832289" w:rsidP="00FA3F27">
      <w:pPr>
        <w:pStyle w:val="paragraph"/>
        <w:numPr>
          <w:ilvl w:val="0"/>
          <w:numId w:val="23"/>
        </w:numPr>
        <w:spacing w:before="0" w:beforeAutospacing="0" w:after="0" w:afterAutospacing="0"/>
        <w:textAlignment w:val="baseline"/>
        <w:rPr>
          <w:rFonts w:ascii="Segoe UI" w:hAnsi="Segoe UI" w:cs="Segoe UI"/>
          <w:sz w:val="18"/>
          <w:szCs w:val="18"/>
        </w:rPr>
      </w:pPr>
      <w:r w:rsidRPr="00B87CDC">
        <w:rPr>
          <w:rFonts w:ascii="Segoe UI" w:hAnsi="Segoe UI" w:cs="Segoe UI"/>
          <w:sz w:val="18"/>
          <w:szCs w:val="18"/>
        </w:rPr>
        <w:t>The absence of physical delivery</w:t>
      </w:r>
      <w:r w:rsidR="00FA3F27" w:rsidRPr="00FA3F27">
        <w:rPr>
          <w:rFonts w:ascii="Segoe UI" w:hAnsi="Segoe UI" w:cs="Segoe UI"/>
          <w:sz w:val="18"/>
          <w:szCs w:val="18"/>
        </w:rPr>
        <w:br/>
      </w:r>
    </w:p>
    <w:p w14:paraId="7CEA6FC5" w14:textId="4B4AE2CB" w:rsidR="00FA3F27" w:rsidRDefault="003D41AE" w:rsidP="00FA3F27">
      <w:pPr>
        <w:pStyle w:val="paragraph"/>
        <w:spacing w:before="0" w:beforeAutospacing="0" w:after="0" w:afterAutospacing="0"/>
        <w:textAlignment w:val="baseline"/>
        <w:rPr>
          <w:rFonts w:ascii="Segoe UI" w:hAnsi="Segoe UI" w:cs="Segoe UI"/>
          <w:color w:val="FF0000"/>
          <w:sz w:val="18"/>
          <w:szCs w:val="18"/>
        </w:rPr>
      </w:pPr>
      <w:r>
        <w:rPr>
          <w:rFonts w:ascii="Segoe UI" w:hAnsi="Segoe UI" w:cs="Segoe UI"/>
          <w:sz w:val="18"/>
          <w:szCs w:val="18"/>
        </w:rPr>
        <w:t>P</w:t>
      </w:r>
      <w:r w:rsidR="0067332B" w:rsidRPr="0067332B">
        <w:rPr>
          <w:rFonts w:ascii="Segoe UI" w:hAnsi="Segoe UI" w:cs="Segoe UI"/>
          <w:sz w:val="18"/>
          <w:szCs w:val="18"/>
        </w:rPr>
        <w:t>erpetual derivatives may</w:t>
      </w:r>
      <w:r w:rsidR="00CD36E4">
        <w:rPr>
          <w:rFonts w:ascii="Segoe UI" w:hAnsi="Segoe UI" w:cs="Segoe UI"/>
          <w:sz w:val="18"/>
          <w:szCs w:val="18"/>
        </w:rPr>
        <w:t xml:space="preserve"> also</w:t>
      </w:r>
      <w:r w:rsidR="0067332B" w:rsidRPr="0067332B">
        <w:rPr>
          <w:rFonts w:ascii="Segoe UI" w:hAnsi="Segoe UI" w:cs="Segoe UI"/>
          <w:sz w:val="18"/>
          <w:szCs w:val="18"/>
        </w:rPr>
        <w:t xml:space="preserve"> rely on time-weighted averages, median prices, or other statistical techniques over rolling intervals (e.g., 30-second, 1-minute, or hourly windows) to reflect real market activity. </w:t>
      </w:r>
      <w:r w:rsidR="00D41BB4">
        <w:rPr>
          <w:rFonts w:ascii="Segoe UI" w:hAnsi="Segoe UI" w:cs="Segoe UI"/>
          <w:sz w:val="18"/>
          <w:szCs w:val="18"/>
        </w:rPr>
        <w:br/>
      </w:r>
      <w:r w:rsidR="00D41BB4">
        <w:rPr>
          <w:rFonts w:ascii="Segoe UI" w:hAnsi="Segoe UI" w:cs="Segoe UI"/>
          <w:sz w:val="18"/>
          <w:szCs w:val="18"/>
        </w:rPr>
        <w:br/>
      </w:r>
      <w:r w:rsidR="00464675">
        <w:rPr>
          <w:rFonts w:ascii="Segoe UI" w:hAnsi="Segoe UI" w:cs="Segoe UI"/>
          <w:sz w:val="18"/>
          <w:szCs w:val="18"/>
        </w:rPr>
        <w:t xml:space="preserve">We suggest the CFTC consider </w:t>
      </w:r>
      <w:r w:rsidR="00D41BB4">
        <w:rPr>
          <w:rFonts w:ascii="Segoe UI" w:hAnsi="Segoe UI" w:cs="Segoe UI"/>
          <w:sz w:val="18"/>
          <w:szCs w:val="18"/>
        </w:rPr>
        <w:t xml:space="preserve">applicable </w:t>
      </w:r>
      <w:r w:rsidR="00464675" w:rsidRPr="00464675">
        <w:rPr>
          <w:rFonts w:ascii="Segoe UI" w:hAnsi="Segoe UI" w:cs="Segoe UI"/>
          <w:sz w:val="18"/>
          <w:szCs w:val="18"/>
          <w:lang w:val="en-US"/>
        </w:rPr>
        <w:t>pricing models and data</w:t>
      </w:r>
      <w:r w:rsidR="00D41BB4">
        <w:rPr>
          <w:rFonts w:ascii="Segoe UI" w:hAnsi="Segoe UI" w:cs="Segoe UI"/>
          <w:sz w:val="18"/>
          <w:szCs w:val="18"/>
          <w:lang w:val="en-US"/>
        </w:rPr>
        <w:t>-</w:t>
      </w:r>
      <w:r w:rsidR="00464675" w:rsidRPr="00464675">
        <w:rPr>
          <w:rFonts w:ascii="Segoe UI" w:hAnsi="Segoe UI" w:cs="Segoe UI"/>
          <w:sz w:val="18"/>
          <w:szCs w:val="18"/>
          <w:lang w:val="en-US"/>
        </w:rPr>
        <w:t>capture windows</w:t>
      </w:r>
      <w:r w:rsidR="00464675">
        <w:rPr>
          <w:rFonts w:ascii="Segoe UI" w:hAnsi="Segoe UI" w:cs="Segoe UI"/>
          <w:sz w:val="18"/>
          <w:szCs w:val="18"/>
          <w:lang w:val="en-US"/>
        </w:rPr>
        <w:t xml:space="preserve"> </w:t>
      </w:r>
      <w:r w:rsidR="00D41BB4">
        <w:rPr>
          <w:rFonts w:ascii="Segoe UI" w:hAnsi="Segoe UI" w:cs="Segoe UI"/>
          <w:sz w:val="18"/>
          <w:szCs w:val="18"/>
          <w:lang w:val="en-US"/>
        </w:rPr>
        <w:t xml:space="preserve">(which </w:t>
      </w:r>
      <w:r w:rsidR="00D41BB4" w:rsidRPr="00D41BB4">
        <w:rPr>
          <w:rFonts w:ascii="Segoe UI" w:hAnsi="Segoe UI" w:cs="Segoe UI"/>
          <w:sz w:val="18"/>
          <w:szCs w:val="18"/>
          <w:lang w:val="en-US"/>
        </w:rPr>
        <w:t>may not be only end-of-day</w:t>
      </w:r>
      <w:r w:rsidR="00D41BB4">
        <w:rPr>
          <w:rFonts w:ascii="Segoe UI" w:hAnsi="Segoe UI" w:cs="Segoe UI"/>
          <w:sz w:val="18"/>
          <w:szCs w:val="18"/>
          <w:lang w:val="en-US"/>
        </w:rPr>
        <w:t xml:space="preserve">) when establishing their definition. </w:t>
      </w:r>
      <w:r w:rsidR="00ED5E9F">
        <w:rPr>
          <w:rFonts w:ascii="Segoe UI" w:hAnsi="Segoe UI" w:cs="Segoe UI"/>
          <w:sz w:val="18"/>
          <w:szCs w:val="18"/>
        </w:rPr>
        <w:br/>
      </w:r>
    </w:p>
    <w:p w14:paraId="5DBB5A35" w14:textId="23D32DCA" w:rsidR="008D5427" w:rsidRPr="00FA3F27" w:rsidRDefault="001F61EF" w:rsidP="00FA3F27">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There is also room for</w:t>
      </w:r>
      <w:r w:rsidR="008D5427" w:rsidRPr="008D5427">
        <w:rPr>
          <w:rFonts w:ascii="Segoe UI" w:hAnsi="Segoe UI" w:cs="Segoe UI"/>
          <w:sz w:val="18"/>
          <w:szCs w:val="18"/>
        </w:rPr>
        <w:t xml:space="preserve"> clarification on how tenor duration relates to the classification of a contract as “perpetual”</w:t>
      </w:r>
      <w:r w:rsidR="00CD36E4">
        <w:rPr>
          <w:rFonts w:ascii="Segoe UI" w:hAnsi="Segoe UI" w:cs="Segoe UI"/>
          <w:sz w:val="18"/>
          <w:szCs w:val="18"/>
        </w:rPr>
        <w:t xml:space="preserve"> in style.</w:t>
      </w:r>
      <w:r w:rsidR="008D5427" w:rsidRPr="008D5427">
        <w:rPr>
          <w:rFonts w:ascii="Segoe UI" w:hAnsi="Segoe UI" w:cs="Segoe UI"/>
          <w:sz w:val="18"/>
          <w:szCs w:val="18"/>
        </w:rPr>
        <w:t xml:space="preserve"> In particular, CFTC guidance </w:t>
      </w:r>
      <w:r w:rsidR="00903F70">
        <w:rPr>
          <w:rFonts w:ascii="Segoe UI" w:hAnsi="Segoe UI" w:cs="Segoe UI"/>
          <w:sz w:val="18"/>
          <w:szCs w:val="18"/>
        </w:rPr>
        <w:t xml:space="preserve">may be helpful </w:t>
      </w:r>
      <w:r w:rsidR="008D5427" w:rsidRPr="008D5427">
        <w:rPr>
          <w:rFonts w:ascii="Segoe UI" w:hAnsi="Segoe UI" w:cs="Segoe UI"/>
          <w:sz w:val="18"/>
          <w:szCs w:val="18"/>
        </w:rPr>
        <w:t>on whether contracts with short</w:t>
      </w:r>
      <w:r w:rsidR="008D5427">
        <w:rPr>
          <w:rFonts w:ascii="Segoe UI" w:hAnsi="Segoe UI" w:cs="Segoe UI"/>
          <w:sz w:val="18"/>
          <w:szCs w:val="18"/>
        </w:rPr>
        <w:t>er</w:t>
      </w:r>
      <w:r w:rsidR="008D5427" w:rsidRPr="008D5427">
        <w:rPr>
          <w:rFonts w:ascii="Segoe UI" w:hAnsi="Segoe UI" w:cs="Segoe UI"/>
          <w:sz w:val="18"/>
          <w:szCs w:val="18"/>
        </w:rPr>
        <w:t xml:space="preserve"> durations or automatic rollover features could or should fall within the perpetual definition. Relatedly, </w:t>
      </w:r>
      <w:r w:rsidR="00BA58AA">
        <w:rPr>
          <w:rFonts w:ascii="Segoe UI" w:hAnsi="Segoe UI" w:cs="Segoe UI"/>
          <w:sz w:val="18"/>
          <w:szCs w:val="18"/>
        </w:rPr>
        <w:t>the Commission could clarify</w:t>
      </w:r>
      <w:r w:rsidR="008D5427" w:rsidRPr="008D5427">
        <w:rPr>
          <w:rFonts w:ascii="Segoe UI" w:hAnsi="Segoe UI" w:cs="Segoe UI"/>
          <w:sz w:val="18"/>
          <w:szCs w:val="18"/>
        </w:rPr>
        <w:t xml:space="preserve"> whether the definition of a perpetual derivative </w:t>
      </w:r>
      <w:r w:rsidR="00BA58AA">
        <w:rPr>
          <w:rFonts w:ascii="Segoe UI" w:hAnsi="Segoe UI" w:cs="Segoe UI"/>
          <w:sz w:val="18"/>
          <w:szCs w:val="18"/>
        </w:rPr>
        <w:t>might</w:t>
      </w:r>
      <w:r w:rsidR="008D5427" w:rsidRPr="008D5427">
        <w:rPr>
          <w:rFonts w:ascii="Segoe UI" w:hAnsi="Segoe UI" w:cs="Segoe UI"/>
          <w:sz w:val="18"/>
          <w:szCs w:val="18"/>
        </w:rPr>
        <w:t xml:space="preserve"> differ across markets, depending on the characteristics and usage of the underlying asset class.</w:t>
      </w:r>
    </w:p>
    <w:p w14:paraId="6BF640DB" w14:textId="1C254013" w:rsidR="00C27EBE" w:rsidRPr="00C27EBE" w:rsidRDefault="00FA3F27" w:rsidP="00C27EBE">
      <w:pPr>
        <w:pStyle w:val="paragraph"/>
        <w:textAlignment w:val="baseline"/>
        <w:rPr>
          <w:rFonts w:ascii="Segoe UI" w:hAnsi="Segoe UI" w:cs="Segoe UI"/>
          <w:b/>
          <w:bCs/>
          <w:sz w:val="18"/>
          <w:szCs w:val="18"/>
        </w:rPr>
      </w:pPr>
      <w:r w:rsidRPr="00FA3F27">
        <w:rPr>
          <w:rFonts w:ascii="Segoe UI" w:hAnsi="Segoe UI" w:cs="Segoe UI"/>
          <w:b/>
          <w:bCs/>
          <w:sz w:val="18"/>
          <w:szCs w:val="18"/>
        </w:rPr>
        <w:t xml:space="preserve">Q2. </w:t>
      </w:r>
      <w:r w:rsidR="00C27EBE" w:rsidRPr="00C27EBE">
        <w:rPr>
          <w:rFonts w:ascii="Segoe UI" w:hAnsi="Segoe UI" w:cs="Segoe UI"/>
          <w:b/>
          <w:bCs/>
          <w:sz w:val="18"/>
          <w:szCs w:val="18"/>
        </w:rPr>
        <w:t xml:space="preserve">Would Perpetual Derivatives have advantages for market participants over traditional futures contracts or spot market products? Would Perpetual Derivative products provide commercial risk management features that cannot be met with existing products? </w:t>
      </w:r>
    </w:p>
    <w:p w14:paraId="66977396" w14:textId="1B7A187E" w:rsidR="00312734" w:rsidRPr="00312734" w:rsidRDefault="00FA3F27" w:rsidP="00312734">
      <w:pPr>
        <w:pStyle w:val="paragraph"/>
        <w:spacing w:before="0" w:beforeAutospacing="0" w:after="0" w:afterAutospacing="0"/>
        <w:textAlignment w:val="baseline"/>
        <w:rPr>
          <w:rFonts w:ascii="Segoe UI" w:hAnsi="Segoe UI" w:cs="Segoe UI"/>
          <w:sz w:val="18"/>
          <w:szCs w:val="18"/>
        </w:rPr>
      </w:pPr>
      <w:r w:rsidRPr="00FA3F27">
        <w:rPr>
          <w:rFonts w:ascii="Segoe UI" w:hAnsi="Segoe UI" w:cs="Segoe UI"/>
          <w:sz w:val="18"/>
          <w:szCs w:val="18"/>
        </w:rPr>
        <w:t xml:space="preserve">Perpetual derivatives </w:t>
      </w:r>
      <w:r w:rsidR="0016374A">
        <w:rPr>
          <w:rFonts w:ascii="Segoe UI" w:hAnsi="Segoe UI" w:cs="Segoe UI"/>
          <w:sz w:val="18"/>
          <w:szCs w:val="18"/>
        </w:rPr>
        <w:t>may</w:t>
      </w:r>
      <w:r w:rsidRPr="00FA3F27">
        <w:rPr>
          <w:rFonts w:ascii="Segoe UI" w:hAnsi="Segoe UI" w:cs="Segoe UI"/>
          <w:sz w:val="18"/>
          <w:szCs w:val="18"/>
        </w:rPr>
        <w:t xml:space="preserve"> offer flexibility and capital efficiency for participants seeking continuous exposure</w:t>
      </w:r>
      <w:r w:rsidR="00DB5DFE">
        <w:rPr>
          <w:rFonts w:ascii="Segoe UI" w:hAnsi="Segoe UI" w:cs="Segoe UI"/>
          <w:sz w:val="18"/>
          <w:szCs w:val="18"/>
        </w:rPr>
        <w:t xml:space="preserve">. </w:t>
      </w:r>
      <w:r w:rsidR="00312734" w:rsidRPr="00312734">
        <w:rPr>
          <w:rFonts w:ascii="Segoe UI" w:hAnsi="Segoe UI" w:cs="Segoe UI"/>
          <w:sz w:val="18"/>
          <w:szCs w:val="18"/>
        </w:rPr>
        <w:t xml:space="preserve">Perpetual derivatives may </w:t>
      </w:r>
      <w:r w:rsidR="00DB5DFE">
        <w:rPr>
          <w:rFonts w:ascii="Segoe UI" w:hAnsi="Segoe UI" w:cs="Segoe UI"/>
          <w:sz w:val="18"/>
          <w:szCs w:val="18"/>
        </w:rPr>
        <w:t>also provide</w:t>
      </w:r>
      <w:r w:rsidR="00312734" w:rsidRPr="00312734">
        <w:rPr>
          <w:rFonts w:ascii="Segoe UI" w:hAnsi="Segoe UI" w:cs="Segoe UI"/>
          <w:sz w:val="18"/>
          <w:szCs w:val="18"/>
        </w:rPr>
        <w:t xml:space="preserve"> complementary risk management </w:t>
      </w:r>
      <w:r w:rsidR="00DB5DFE">
        <w:rPr>
          <w:rFonts w:ascii="Segoe UI" w:hAnsi="Segoe UI" w:cs="Segoe UI"/>
          <w:sz w:val="18"/>
          <w:szCs w:val="18"/>
        </w:rPr>
        <w:t xml:space="preserve">use cases </w:t>
      </w:r>
      <w:r w:rsidR="00312734" w:rsidRPr="00312734">
        <w:rPr>
          <w:rFonts w:ascii="Segoe UI" w:hAnsi="Segoe UI" w:cs="Segoe UI"/>
          <w:sz w:val="18"/>
          <w:szCs w:val="18"/>
        </w:rPr>
        <w:t>for market participants operating in sectors or asset classes characterised by:</w:t>
      </w:r>
      <w:r w:rsidR="00312734" w:rsidRPr="00312734">
        <w:rPr>
          <w:rFonts w:ascii="Segoe UI" w:hAnsi="Segoe UI" w:cs="Segoe UI"/>
          <w:sz w:val="18"/>
          <w:szCs w:val="18"/>
        </w:rPr>
        <w:br/>
      </w:r>
    </w:p>
    <w:p w14:paraId="5B3A24EC" w14:textId="1171C758" w:rsidR="00312734" w:rsidRPr="00312734" w:rsidRDefault="00312734" w:rsidP="00312734">
      <w:pPr>
        <w:pStyle w:val="paragraph"/>
        <w:numPr>
          <w:ilvl w:val="0"/>
          <w:numId w:val="25"/>
        </w:numPr>
        <w:spacing w:before="0" w:beforeAutospacing="0" w:after="0" w:afterAutospacing="0"/>
        <w:textAlignment w:val="baseline"/>
        <w:rPr>
          <w:rFonts w:ascii="Segoe UI" w:hAnsi="Segoe UI" w:cs="Segoe UI"/>
          <w:sz w:val="18"/>
          <w:szCs w:val="18"/>
        </w:rPr>
      </w:pPr>
      <w:r w:rsidRPr="00312734">
        <w:rPr>
          <w:rFonts w:ascii="Segoe UI" w:hAnsi="Segoe UI" w:cs="Segoe UI"/>
          <w:sz w:val="18"/>
          <w:szCs w:val="18"/>
        </w:rPr>
        <w:t>Continuous market activity (e.g. digital asset markets)</w:t>
      </w:r>
    </w:p>
    <w:p w14:paraId="60A74CFF" w14:textId="06402D94" w:rsidR="00312734" w:rsidRPr="00312734" w:rsidRDefault="00312734" w:rsidP="00312734">
      <w:pPr>
        <w:pStyle w:val="paragraph"/>
        <w:numPr>
          <w:ilvl w:val="0"/>
          <w:numId w:val="25"/>
        </w:numPr>
        <w:spacing w:before="0" w:beforeAutospacing="0" w:after="0" w:afterAutospacing="0"/>
        <w:textAlignment w:val="baseline"/>
        <w:rPr>
          <w:rFonts w:ascii="Segoe UI" w:hAnsi="Segoe UI" w:cs="Segoe UI"/>
          <w:sz w:val="18"/>
          <w:szCs w:val="18"/>
        </w:rPr>
      </w:pPr>
      <w:r w:rsidRPr="00312734">
        <w:rPr>
          <w:rFonts w:ascii="Segoe UI" w:hAnsi="Segoe UI" w:cs="Segoe UI"/>
          <w:sz w:val="18"/>
          <w:szCs w:val="18"/>
        </w:rPr>
        <w:t>High short-term price volatility</w:t>
      </w:r>
    </w:p>
    <w:p w14:paraId="0D41B59F" w14:textId="67212DE0" w:rsidR="00312734" w:rsidRPr="00312734" w:rsidRDefault="00312734" w:rsidP="00312734">
      <w:pPr>
        <w:pStyle w:val="paragraph"/>
        <w:numPr>
          <w:ilvl w:val="0"/>
          <w:numId w:val="25"/>
        </w:numPr>
        <w:spacing w:before="0" w:beforeAutospacing="0" w:after="0" w:afterAutospacing="0"/>
        <w:textAlignment w:val="baseline"/>
        <w:rPr>
          <w:rFonts w:ascii="Segoe UI" w:hAnsi="Segoe UI" w:cs="Segoe UI"/>
          <w:sz w:val="18"/>
          <w:szCs w:val="18"/>
        </w:rPr>
      </w:pPr>
      <w:r w:rsidRPr="00312734">
        <w:rPr>
          <w:rFonts w:ascii="Segoe UI" w:hAnsi="Segoe UI" w:cs="Segoe UI"/>
          <w:sz w:val="18"/>
          <w:szCs w:val="18"/>
        </w:rPr>
        <w:t>Operational needs for simplified position management</w:t>
      </w:r>
      <w:r>
        <w:rPr>
          <w:rFonts w:ascii="Segoe UI" w:hAnsi="Segoe UI" w:cs="Segoe UI"/>
          <w:sz w:val="18"/>
          <w:szCs w:val="18"/>
        </w:rPr>
        <w:br/>
      </w:r>
    </w:p>
    <w:p w14:paraId="48CEC882" w14:textId="51208E63" w:rsidR="00FA3F27" w:rsidRPr="00FA3F27" w:rsidRDefault="00312734" w:rsidP="00FA3F27">
      <w:pPr>
        <w:pStyle w:val="paragraph"/>
        <w:spacing w:before="0" w:beforeAutospacing="0" w:after="0" w:afterAutospacing="0"/>
        <w:textAlignment w:val="baseline"/>
        <w:rPr>
          <w:rFonts w:ascii="Segoe UI" w:hAnsi="Segoe UI" w:cs="Segoe UI"/>
          <w:sz w:val="18"/>
          <w:szCs w:val="18"/>
        </w:rPr>
      </w:pPr>
      <w:r w:rsidRPr="00312734">
        <w:rPr>
          <w:rFonts w:ascii="Segoe UI" w:hAnsi="Segoe UI" w:cs="Segoe UI"/>
          <w:sz w:val="18"/>
          <w:szCs w:val="18"/>
        </w:rPr>
        <w:t>While traditional futures remain indispensable for long-term hedging and structured risk management, perpetual derivatives may serve specialised or tactical purposes</w:t>
      </w:r>
      <w:r w:rsidR="00CF32AF">
        <w:rPr>
          <w:rFonts w:ascii="Segoe UI" w:hAnsi="Segoe UI" w:cs="Segoe UI"/>
          <w:sz w:val="18"/>
          <w:szCs w:val="18"/>
        </w:rPr>
        <w:t xml:space="preserve">, such as filling </w:t>
      </w:r>
      <w:r w:rsidRPr="00312734">
        <w:rPr>
          <w:rFonts w:ascii="Segoe UI" w:hAnsi="Segoe UI" w:cs="Segoe UI"/>
          <w:sz w:val="18"/>
          <w:szCs w:val="18"/>
        </w:rPr>
        <w:t>gaps in new asset classes or evolving liquidity environments.</w:t>
      </w:r>
    </w:p>
    <w:p w14:paraId="0290F1F6" w14:textId="0953A2A5" w:rsidR="0016374A" w:rsidRPr="0016374A" w:rsidRDefault="00FA3F27" w:rsidP="0016374A">
      <w:pPr>
        <w:pStyle w:val="paragraph"/>
        <w:textAlignment w:val="baseline"/>
        <w:rPr>
          <w:rFonts w:ascii="Segoe UI" w:hAnsi="Segoe UI" w:cs="Segoe UI"/>
          <w:b/>
          <w:bCs/>
          <w:sz w:val="18"/>
          <w:szCs w:val="18"/>
        </w:rPr>
      </w:pPr>
      <w:r w:rsidRPr="00FA3F27">
        <w:rPr>
          <w:rFonts w:ascii="Segoe UI" w:hAnsi="Segoe UI" w:cs="Segoe UI"/>
          <w:b/>
          <w:bCs/>
          <w:sz w:val="18"/>
          <w:szCs w:val="18"/>
        </w:rPr>
        <w:lastRenderedPageBreak/>
        <w:t xml:space="preserve">Q3. </w:t>
      </w:r>
      <w:r w:rsidR="0016374A" w:rsidRPr="0016374A">
        <w:rPr>
          <w:rFonts w:ascii="Segoe UI" w:hAnsi="Segoe UI" w:cs="Segoe UI"/>
          <w:b/>
          <w:bCs/>
          <w:sz w:val="18"/>
          <w:szCs w:val="18"/>
        </w:rPr>
        <w:t xml:space="preserve">Would Perpetual Derivatives products pose any unique risks for market participants or the broader markets? Are there additional protections or safeguards that the Commission or exchanges should adopt to mitigate risks associated with these products? </w:t>
      </w:r>
    </w:p>
    <w:p w14:paraId="78A38DC7" w14:textId="7C233DC6" w:rsidR="00961355" w:rsidRDefault="005D0360" w:rsidP="6BCBEA6B">
      <w:pPr>
        <w:pStyle w:val="paragraph"/>
        <w:spacing w:before="0" w:beforeAutospacing="0" w:after="0" w:afterAutospacing="0"/>
        <w:textAlignment w:val="baseline"/>
        <w:rPr>
          <w:rFonts w:ascii="Segoe UI" w:hAnsi="Segoe UI" w:cs="Segoe UI"/>
          <w:sz w:val="18"/>
          <w:szCs w:val="18"/>
        </w:rPr>
      </w:pPr>
      <w:r w:rsidRPr="6BCBEA6B">
        <w:rPr>
          <w:rFonts w:ascii="Segoe UI" w:hAnsi="Segoe UI" w:cs="Segoe UI"/>
          <w:sz w:val="18"/>
          <w:szCs w:val="18"/>
        </w:rPr>
        <w:t>Like all</w:t>
      </w:r>
      <w:r w:rsidR="00FA3F27" w:rsidRPr="6BCBEA6B">
        <w:rPr>
          <w:rFonts w:ascii="Segoe UI" w:hAnsi="Segoe UI" w:cs="Segoe UI"/>
          <w:sz w:val="18"/>
          <w:szCs w:val="18"/>
        </w:rPr>
        <w:t xml:space="preserve"> derivatives</w:t>
      </w:r>
      <w:r w:rsidRPr="6BCBEA6B">
        <w:rPr>
          <w:rFonts w:ascii="Segoe UI" w:hAnsi="Segoe UI" w:cs="Segoe UI"/>
          <w:sz w:val="18"/>
          <w:szCs w:val="18"/>
        </w:rPr>
        <w:t>, perpetuals</w:t>
      </w:r>
      <w:r w:rsidR="00FA3F27" w:rsidRPr="6BCBEA6B">
        <w:rPr>
          <w:rFonts w:ascii="Segoe UI" w:hAnsi="Segoe UI" w:cs="Segoe UI"/>
          <w:sz w:val="18"/>
          <w:szCs w:val="18"/>
        </w:rPr>
        <w:t xml:space="preserve"> may </w:t>
      </w:r>
      <w:r w:rsidR="00555C77" w:rsidRPr="6BCBEA6B">
        <w:rPr>
          <w:rFonts w:ascii="Segoe UI" w:hAnsi="Segoe UI" w:cs="Segoe UI"/>
          <w:sz w:val="18"/>
          <w:szCs w:val="18"/>
        </w:rPr>
        <w:t>be associated with</w:t>
      </w:r>
      <w:r w:rsidR="00FA3F27" w:rsidRPr="6BCBEA6B">
        <w:rPr>
          <w:rFonts w:ascii="Segoe UI" w:hAnsi="Segoe UI" w:cs="Segoe UI"/>
          <w:sz w:val="18"/>
          <w:szCs w:val="18"/>
        </w:rPr>
        <w:t xml:space="preserve"> volatility, liquidity, and operational risks, especially under stress scenarios. </w:t>
      </w:r>
      <w:r w:rsidR="00265656" w:rsidRPr="6BCBEA6B">
        <w:rPr>
          <w:rFonts w:ascii="Segoe UI" w:hAnsi="Segoe UI" w:cs="Segoe UI"/>
          <w:sz w:val="18"/>
          <w:szCs w:val="18"/>
        </w:rPr>
        <w:t xml:space="preserve">Market infrastructures </w:t>
      </w:r>
      <w:r w:rsidR="00FA3F27" w:rsidRPr="6BCBEA6B">
        <w:rPr>
          <w:rFonts w:ascii="Segoe UI" w:hAnsi="Segoe UI" w:cs="Segoe UI"/>
          <w:sz w:val="18"/>
          <w:szCs w:val="18"/>
        </w:rPr>
        <w:t>implement appropriate margining, position limits, and real-time surveillance mechanisms to mitigate these risks.</w:t>
      </w:r>
      <w:r w:rsidR="002015F3" w:rsidRPr="6BCBEA6B">
        <w:rPr>
          <w:rFonts w:ascii="Segoe UI" w:hAnsi="Segoe UI" w:cs="Segoe UI"/>
          <w:sz w:val="18"/>
          <w:szCs w:val="18"/>
        </w:rPr>
        <w:t xml:space="preserve"> It is important to emphasise that derivatives, including perpetuals, are not merely sources of risk</w:t>
      </w:r>
      <w:r w:rsidR="00A713A9" w:rsidRPr="6BCBEA6B">
        <w:rPr>
          <w:rFonts w:ascii="Segoe UI" w:hAnsi="Segoe UI" w:cs="Segoe UI"/>
          <w:sz w:val="18"/>
          <w:szCs w:val="18"/>
        </w:rPr>
        <w:t>,</w:t>
      </w:r>
      <w:r w:rsidR="002015F3" w:rsidRPr="6BCBEA6B">
        <w:rPr>
          <w:rFonts w:ascii="Segoe UI" w:hAnsi="Segoe UI" w:cs="Segoe UI"/>
          <w:sz w:val="18"/>
          <w:szCs w:val="18"/>
        </w:rPr>
        <w:t xml:space="preserve"> but also critical tools for managing risk. In many markets, perpetual derivatives offer flexible, real-time exposure management that enables participants to hedge volatility and respond to changing market conditions.</w:t>
      </w:r>
    </w:p>
    <w:p w14:paraId="50FE3741" w14:textId="05C97FC8" w:rsidR="00961355" w:rsidRDefault="00961355" w:rsidP="00933CC5">
      <w:pPr>
        <w:pStyle w:val="paragraph"/>
        <w:jc w:val="both"/>
        <w:textAlignment w:val="baseline"/>
        <w:rPr>
          <w:rFonts w:ascii="Segoe UI" w:hAnsi="Segoe UI" w:cs="Segoe UI"/>
          <w:sz w:val="18"/>
          <w:szCs w:val="18"/>
        </w:rPr>
      </w:pPr>
      <w:r w:rsidRPr="0F2419E1">
        <w:rPr>
          <w:rFonts w:ascii="Segoe UI" w:hAnsi="Segoe UI" w:cs="Segoe UI"/>
          <w:sz w:val="18"/>
          <w:szCs w:val="18"/>
        </w:rPr>
        <w:t xml:space="preserve">These instruments may not be appropriate in all markets, particularly those with lower liquidity, fragmented spot pricing, or participant bases unfamiliar with continuous funding models. </w:t>
      </w:r>
      <w:r w:rsidR="00BA58AA" w:rsidRPr="0F2419E1">
        <w:rPr>
          <w:rFonts w:ascii="Segoe UI" w:hAnsi="Segoe UI" w:cs="Segoe UI"/>
          <w:sz w:val="18"/>
          <w:szCs w:val="18"/>
        </w:rPr>
        <w:t>We</w:t>
      </w:r>
      <w:r w:rsidRPr="0F2419E1">
        <w:rPr>
          <w:rFonts w:ascii="Segoe UI" w:hAnsi="Segoe UI" w:cs="Segoe UI"/>
          <w:sz w:val="18"/>
          <w:szCs w:val="18"/>
        </w:rPr>
        <w:t xml:space="preserve"> urge the </w:t>
      </w:r>
      <w:r w:rsidR="00BA58AA" w:rsidRPr="0F2419E1">
        <w:rPr>
          <w:rFonts w:ascii="Segoe UI" w:hAnsi="Segoe UI" w:cs="Segoe UI"/>
          <w:sz w:val="18"/>
          <w:szCs w:val="18"/>
        </w:rPr>
        <w:t>Commission</w:t>
      </w:r>
      <w:r w:rsidRPr="0F2419E1">
        <w:rPr>
          <w:rFonts w:ascii="Segoe UI" w:hAnsi="Segoe UI" w:cs="Segoe UI"/>
          <w:sz w:val="18"/>
          <w:szCs w:val="18"/>
        </w:rPr>
        <w:t xml:space="preserve"> to adopt a principles-based, market-sensitive approach that reflects the diversity of risk profiles, infrastructure, and use cases across asset classes.</w:t>
      </w:r>
    </w:p>
    <w:p w14:paraId="70AAC18F" w14:textId="76226F9D" w:rsidR="00780E42" w:rsidRPr="00780E42" w:rsidRDefault="00780E42" w:rsidP="00780E42">
      <w:pPr>
        <w:pStyle w:val="paragraph"/>
        <w:textAlignment w:val="baseline"/>
        <w:rPr>
          <w:rFonts w:ascii="Segoe UI" w:hAnsi="Segoe UI" w:cs="Segoe UI"/>
          <w:b/>
          <w:bCs/>
          <w:sz w:val="18"/>
          <w:szCs w:val="18"/>
        </w:rPr>
      </w:pPr>
      <w:r w:rsidRPr="00780E42">
        <w:rPr>
          <w:rFonts w:ascii="Segoe UI" w:hAnsi="Segoe UI" w:cs="Segoe UI"/>
          <w:b/>
          <w:bCs/>
          <w:sz w:val="18"/>
          <w:szCs w:val="18"/>
        </w:rPr>
        <w:t xml:space="preserve">Q4. Do the current risk disclosures that futures commission merchants are required to provide customers, pursuant to Commission regulations, adequate to address risks associated with Perpetual Derivatives? If not, what additional disclosures should be required to be provided to customers? </w:t>
      </w:r>
    </w:p>
    <w:p w14:paraId="70DC020B" w14:textId="77777777" w:rsidR="004D023E" w:rsidRDefault="004D023E" w:rsidP="004665C3">
      <w:pPr>
        <w:pStyle w:val="paragraph"/>
        <w:textAlignment w:val="baseline"/>
        <w:rPr>
          <w:rFonts w:ascii="Segoe UI" w:hAnsi="Segoe UI" w:cs="Segoe UI"/>
          <w:sz w:val="18"/>
          <w:szCs w:val="18"/>
        </w:rPr>
      </w:pPr>
      <w:r>
        <w:rPr>
          <w:rFonts w:ascii="Segoe UI" w:hAnsi="Segoe UI" w:cs="Segoe UI"/>
          <w:sz w:val="18"/>
          <w:szCs w:val="18"/>
        </w:rPr>
        <w:t>T</w:t>
      </w:r>
      <w:r w:rsidRPr="004D023E">
        <w:rPr>
          <w:rFonts w:ascii="Segoe UI" w:hAnsi="Segoe UI" w:cs="Segoe UI"/>
          <w:sz w:val="18"/>
          <w:szCs w:val="18"/>
        </w:rPr>
        <w:t>he WFE supports clear</w:t>
      </w:r>
      <w:r>
        <w:rPr>
          <w:rFonts w:ascii="Segoe UI" w:hAnsi="Segoe UI" w:cs="Segoe UI"/>
          <w:sz w:val="18"/>
          <w:szCs w:val="18"/>
        </w:rPr>
        <w:t xml:space="preserve"> and </w:t>
      </w:r>
      <w:r w:rsidRPr="004D023E">
        <w:rPr>
          <w:rFonts w:ascii="Segoe UI" w:hAnsi="Segoe UI" w:cs="Segoe UI"/>
          <w:sz w:val="18"/>
          <w:szCs w:val="18"/>
        </w:rPr>
        <w:t>transparent risk disclosures for all product types, including perpetual derivatives. Where such products present unfamiliar features</w:t>
      </w:r>
      <w:r>
        <w:rPr>
          <w:rFonts w:ascii="Segoe UI" w:hAnsi="Segoe UI" w:cs="Segoe UI"/>
          <w:sz w:val="18"/>
          <w:szCs w:val="18"/>
        </w:rPr>
        <w:t>,</w:t>
      </w:r>
      <w:r w:rsidRPr="004D023E">
        <w:rPr>
          <w:rFonts w:ascii="Segoe UI" w:hAnsi="Segoe UI" w:cs="Segoe UI"/>
          <w:sz w:val="18"/>
          <w:szCs w:val="18"/>
        </w:rPr>
        <w:t xml:space="preserve"> disclosure frameworks should evolve accordingly to ensure that participants fully understand the risks involved.</w:t>
      </w:r>
    </w:p>
    <w:p w14:paraId="101FF5E0" w14:textId="434761FF" w:rsidR="00780E42" w:rsidRPr="004D023E" w:rsidRDefault="00780E42" w:rsidP="004665C3">
      <w:pPr>
        <w:pStyle w:val="paragraph"/>
        <w:textAlignment w:val="baseline"/>
        <w:rPr>
          <w:rFonts w:ascii="Segoe UI" w:hAnsi="Segoe UI" w:cs="Segoe UI"/>
          <w:b/>
          <w:bCs/>
          <w:sz w:val="18"/>
          <w:szCs w:val="18"/>
        </w:rPr>
      </w:pPr>
      <w:r w:rsidRPr="004D023E">
        <w:rPr>
          <w:rFonts w:ascii="Segoe UI" w:hAnsi="Segoe UI" w:cs="Segoe UI"/>
          <w:b/>
          <w:bCs/>
          <w:sz w:val="18"/>
          <w:szCs w:val="18"/>
        </w:rPr>
        <w:t>Q5.</w:t>
      </w:r>
      <w:r w:rsidR="004665C3" w:rsidRPr="004D023E">
        <w:rPr>
          <w:rFonts w:ascii="Segoe UI" w:hAnsi="Segoe UI" w:cs="Segoe UI"/>
          <w:b/>
          <w:bCs/>
          <w:sz w:val="18"/>
          <w:szCs w:val="18"/>
        </w:rPr>
        <w:t xml:space="preserve"> </w:t>
      </w:r>
      <w:r w:rsidR="004665C3" w:rsidRPr="004665C3">
        <w:rPr>
          <w:rFonts w:ascii="Segoe UI" w:hAnsi="Segoe UI" w:cs="Segoe UI"/>
          <w:b/>
          <w:bCs/>
          <w:sz w:val="18"/>
          <w:szCs w:val="18"/>
        </w:rPr>
        <w:t xml:space="preserve">Do Perpetual Derivatives pose any unique risks if they were to be offered in physical commodity markets, such as with agricultural or energy commodity derivatives? </w:t>
      </w:r>
    </w:p>
    <w:p w14:paraId="05C08B74" w14:textId="4A8D9456" w:rsidR="00806B24" w:rsidRPr="00806B24" w:rsidRDefault="004D023E" w:rsidP="00806B24">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w:t>
      </w:r>
      <w:r w:rsidR="00806B24" w:rsidRPr="00806B24">
        <w:rPr>
          <w:rFonts w:ascii="Segoe UI" w:hAnsi="Segoe UI" w:cs="Segoe UI"/>
          <w:sz w:val="18"/>
          <w:szCs w:val="18"/>
        </w:rPr>
        <w:t xml:space="preserve">erpetual derivatives on physical commodities may </w:t>
      </w:r>
      <w:r>
        <w:rPr>
          <w:rFonts w:ascii="Segoe UI" w:hAnsi="Segoe UI" w:cs="Segoe UI"/>
          <w:sz w:val="18"/>
          <w:szCs w:val="18"/>
        </w:rPr>
        <w:t>involve</w:t>
      </w:r>
      <w:r w:rsidR="00806B24" w:rsidRPr="00806B24">
        <w:rPr>
          <w:rFonts w:ascii="Segoe UI" w:hAnsi="Segoe UI" w:cs="Segoe UI"/>
          <w:sz w:val="18"/>
          <w:szCs w:val="18"/>
        </w:rPr>
        <w:t xml:space="preserve"> distinct </w:t>
      </w:r>
      <w:r w:rsidRPr="004D023E">
        <w:rPr>
          <w:rFonts w:ascii="Segoe UI" w:hAnsi="Segoe UI" w:cs="Segoe UI"/>
          <w:sz w:val="18"/>
          <w:szCs w:val="18"/>
        </w:rPr>
        <w:t>considerations</w:t>
      </w:r>
      <w:r w:rsidR="00806B24" w:rsidRPr="00806B24">
        <w:rPr>
          <w:rFonts w:ascii="Segoe UI" w:hAnsi="Segoe UI" w:cs="Segoe UI"/>
          <w:sz w:val="18"/>
          <w:szCs w:val="18"/>
        </w:rPr>
        <w:t xml:space="preserve"> compared to financial or digital assets. These include:</w:t>
      </w:r>
      <w:r w:rsidRPr="004D023E">
        <w:rPr>
          <w:rFonts w:ascii="Segoe UI" w:hAnsi="Segoe UI" w:cs="Segoe UI"/>
          <w:sz w:val="18"/>
          <w:szCs w:val="18"/>
        </w:rPr>
        <w:br/>
      </w:r>
    </w:p>
    <w:p w14:paraId="46B28EB2" w14:textId="0212A4E2" w:rsidR="00806B24" w:rsidRPr="00806B24" w:rsidRDefault="004D023E" w:rsidP="00806B24">
      <w:pPr>
        <w:pStyle w:val="paragraph"/>
        <w:numPr>
          <w:ilvl w:val="0"/>
          <w:numId w:val="2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The a</w:t>
      </w:r>
      <w:r w:rsidR="00806B24" w:rsidRPr="00806B24">
        <w:rPr>
          <w:rFonts w:ascii="Segoe UI" w:hAnsi="Segoe UI" w:cs="Segoe UI"/>
          <w:sz w:val="18"/>
          <w:szCs w:val="18"/>
        </w:rPr>
        <w:t>bsence of expiry</w:t>
      </w:r>
      <w:r w:rsidR="00482ED5">
        <w:rPr>
          <w:rFonts w:ascii="Segoe UI" w:hAnsi="Segoe UI" w:cs="Segoe UI"/>
          <w:sz w:val="18"/>
          <w:szCs w:val="18"/>
        </w:rPr>
        <w:t xml:space="preserve"> vis-à-vis </w:t>
      </w:r>
      <w:r w:rsidR="00806B24" w:rsidRPr="00806B24">
        <w:rPr>
          <w:rFonts w:ascii="Segoe UI" w:hAnsi="Segoe UI" w:cs="Segoe UI"/>
          <w:sz w:val="18"/>
          <w:szCs w:val="18"/>
        </w:rPr>
        <w:t>the traditional convergence mechanism that anchors futures prices to physical market realities, a cornerstone of risk management in agricultural and energy markets.</w:t>
      </w:r>
    </w:p>
    <w:p w14:paraId="1FEB3592" w14:textId="1295A9C7" w:rsidR="00806B24" w:rsidRPr="00806B24" w:rsidRDefault="00D55BC5" w:rsidP="00806B24">
      <w:pPr>
        <w:pStyle w:val="paragraph"/>
        <w:numPr>
          <w:ilvl w:val="0"/>
          <w:numId w:val="28"/>
        </w:numPr>
        <w:spacing w:before="0" w:beforeAutospacing="0" w:after="0" w:afterAutospacing="0"/>
        <w:textAlignment w:val="baseline"/>
        <w:rPr>
          <w:rFonts w:ascii="Segoe UI" w:hAnsi="Segoe UI" w:cs="Segoe UI"/>
          <w:sz w:val="18"/>
          <w:szCs w:val="18"/>
        </w:rPr>
      </w:pPr>
      <w:r>
        <w:rPr>
          <w:rFonts w:ascii="Segoe UI" w:hAnsi="Segoe UI" w:cs="Segoe UI"/>
          <w:sz w:val="18"/>
          <w:szCs w:val="18"/>
        </w:rPr>
        <w:t>Factors such as i</w:t>
      </w:r>
      <w:r w:rsidR="00806B24" w:rsidRPr="00806B24">
        <w:rPr>
          <w:rFonts w:ascii="Segoe UI" w:hAnsi="Segoe UI" w:cs="Segoe UI"/>
          <w:sz w:val="18"/>
          <w:szCs w:val="18"/>
        </w:rPr>
        <w:t xml:space="preserve">nventory management and seasonal effects, which are central to commercial hedging in physical commodities </w:t>
      </w:r>
      <w:r>
        <w:rPr>
          <w:rFonts w:ascii="Segoe UI" w:hAnsi="Segoe UI" w:cs="Segoe UI"/>
          <w:sz w:val="18"/>
          <w:szCs w:val="18"/>
        </w:rPr>
        <w:t xml:space="preserve">but </w:t>
      </w:r>
      <w:r w:rsidR="00806B24" w:rsidRPr="00806B24">
        <w:rPr>
          <w:rFonts w:ascii="Segoe UI" w:hAnsi="Segoe UI" w:cs="Segoe UI"/>
          <w:sz w:val="18"/>
          <w:szCs w:val="18"/>
        </w:rPr>
        <w:t xml:space="preserve">may not be </w:t>
      </w:r>
      <w:r>
        <w:rPr>
          <w:rFonts w:ascii="Segoe UI" w:hAnsi="Segoe UI" w:cs="Segoe UI"/>
          <w:sz w:val="18"/>
          <w:szCs w:val="18"/>
        </w:rPr>
        <w:t>associated with</w:t>
      </w:r>
      <w:r w:rsidR="00806B24" w:rsidRPr="00806B24">
        <w:rPr>
          <w:rFonts w:ascii="Segoe UI" w:hAnsi="Segoe UI" w:cs="Segoe UI"/>
          <w:sz w:val="18"/>
          <w:szCs w:val="18"/>
        </w:rPr>
        <w:t xml:space="preserve"> perpetual structures.</w:t>
      </w:r>
    </w:p>
    <w:p w14:paraId="27B82448" w14:textId="4EA377F4" w:rsidR="00A502D8" w:rsidRPr="00A502D8" w:rsidRDefault="00FA3F27" w:rsidP="00A502D8">
      <w:pPr>
        <w:pStyle w:val="paragraph"/>
        <w:textAlignment w:val="baseline"/>
        <w:rPr>
          <w:rFonts w:ascii="Segoe UI" w:hAnsi="Segoe UI" w:cs="Segoe UI"/>
          <w:b/>
          <w:bCs/>
          <w:sz w:val="18"/>
          <w:szCs w:val="18"/>
        </w:rPr>
      </w:pPr>
      <w:r w:rsidRPr="00FA3F27">
        <w:rPr>
          <w:rFonts w:ascii="Segoe UI" w:hAnsi="Segoe UI" w:cs="Segoe UI"/>
          <w:b/>
          <w:bCs/>
          <w:sz w:val="18"/>
          <w:szCs w:val="18"/>
        </w:rPr>
        <w:t xml:space="preserve">Q6. </w:t>
      </w:r>
      <w:r w:rsidR="00A502D8" w:rsidRPr="00A502D8">
        <w:rPr>
          <w:rFonts w:ascii="Segoe UI" w:hAnsi="Segoe UI" w:cs="Segoe UI"/>
          <w:b/>
          <w:bCs/>
          <w:sz w:val="18"/>
          <w:szCs w:val="18"/>
        </w:rPr>
        <w:t xml:space="preserve">Do Perpetual Derivatives raise unique concerns about susceptibility to manipulation? </w:t>
      </w:r>
      <w:r w:rsidR="00A502D8">
        <w:rPr>
          <w:rFonts w:ascii="Segoe UI" w:hAnsi="Segoe UI" w:cs="Segoe UI"/>
          <w:b/>
          <w:bCs/>
          <w:sz w:val="18"/>
          <w:szCs w:val="18"/>
        </w:rPr>
        <w:br/>
      </w:r>
      <w:r w:rsidR="00A502D8" w:rsidRPr="00A502D8">
        <w:rPr>
          <w:rFonts w:ascii="Segoe UI" w:hAnsi="Segoe UI" w:cs="Segoe UI"/>
          <w:b/>
          <w:bCs/>
          <w:sz w:val="18"/>
          <w:szCs w:val="18"/>
        </w:rPr>
        <w:t xml:space="preserve">a. Are there additional protections or safeguards that should be adopted by the Commission or exchanges to mitigate concerns about susceptibility to manipulation with Perpetual Derivatives? </w:t>
      </w:r>
      <w:r w:rsidR="00A502D8">
        <w:rPr>
          <w:rFonts w:ascii="Segoe UI" w:hAnsi="Segoe UI" w:cs="Segoe UI"/>
          <w:b/>
          <w:bCs/>
          <w:sz w:val="18"/>
          <w:szCs w:val="18"/>
        </w:rPr>
        <w:br/>
      </w:r>
      <w:r w:rsidR="00A502D8" w:rsidRPr="00A502D8">
        <w:rPr>
          <w:rFonts w:ascii="Segoe UI" w:hAnsi="Segoe UI" w:cs="Segoe UI"/>
          <w:b/>
          <w:bCs/>
          <w:sz w:val="18"/>
          <w:szCs w:val="18"/>
        </w:rPr>
        <w:t xml:space="preserve">b. Is there any additional guidance the Commission should adopt to clarify the regulatory treatment of Perpetual Derivatives? </w:t>
      </w:r>
      <w:r w:rsidR="00A502D8">
        <w:rPr>
          <w:rFonts w:ascii="Segoe UI" w:hAnsi="Segoe UI" w:cs="Segoe UI"/>
          <w:b/>
          <w:bCs/>
          <w:sz w:val="18"/>
          <w:szCs w:val="18"/>
        </w:rPr>
        <w:br/>
      </w:r>
      <w:r w:rsidR="00A502D8" w:rsidRPr="00A502D8">
        <w:rPr>
          <w:rFonts w:ascii="Segoe UI" w:hAnsi="Segoe UI" w:cs="Segoe UI"/>
          <w:b/>
          <w:bCs/>
          <w:sz w:val="18"/>
          <w:szCs w:val="18"/>
        </w:rPr>
        <w:t xml:space="preserve">c. Would Perpetual Derivatives raise any novel concerns with regard to conflicts of interest? </w:t>
      </w:r>
    </w:p>
    <w:p w14:paraId="372E94D4" w14:textId="5DE4C778" w:rsidR="00B4489F" w:rsidRPr="0088505B" w:rsidRDefault="0088505B" w:rsidP="00B4489F">
      <w:pPr>
        <w:pStyle w:val="paragraph"/>
        <w:spacing w:before="0" w:beforeAutospacing="0" w:after="0" w:afterAutospacing="0"/>
        <w:textAlignment w:val="baseline"/>
        <w:rPr>
          <w:rFonts w:ascii="Segoe UI" w:hAnsi="Segoe UI" w:cs="Segoe UI"/>
          <w:sz w:val="18"/>
          <w:szCs w:val="18"/>
        </w:rPr>
      </w:pPr>
      <w:r w:rsidRPr="0088505B">
        <w:rPr>
          <w:rFonts w:ascii="Segoe UI" w:hAnsi="Segoe UI" w:cs="Segoe UI"/>
          <w:sz w:val="18"/>
          <w:szCs w:val="18"/>
        </w:rPr>
        <w:t xml:space="preserve">Perpetual derivatives present unique considerations due to their continuous pricing structure and absence of a natural expiry event. However, this does not imply a lack of convergence with underlying values. Instead, convergence is achieved dynamically through mark-to-market valuation and periodic funding rate mechanisms, which together incentivise alignment with a reference index or spot price over time. That said, the reliance on index pricing and the continuous nature of these products may increase sensitivity to short-term price dislocations or attempts to influence the reference price. To uphold market integrity, the WFE supports robust safeguards — many of which are already well-established among its member market infrastructures. </w:t>
      </w:r>
      <w:r w:rsidR="00B4489F" w:rsidRPr="0088505B">
        <w:rPr>
          <w:rFonts w:ascii="Segoe UI" w:hAnsi="Segoe UI" w:cs="Segoe UI"/>
          <w:sz w:val="18"/>
          <w:szCs w:val="18"/>
        </w:rPr>
        <w:t>These include:</w:t>
      </w:r>
      <w:r w:rsidR="00C276ED" w:rsidRPr="0088505B">
        <w:rPr>
          <w:rFonts w:ascii="Segoe UI" w:hAnsi="Segoe UI" w:cs="Segoe UI"/>
          <w:sz w:val="18"/>
          <w:szCs w:val="18"/>
        </w:rPr>
        <w:br/>
      </w:r>
    </w:p>
    <w:p w14:paraId="18DF11EA" w14:textId="77777777" w:rsidR="00B65B7B" w:rsidRDefault="00B4489F" w:rsidP="00B65B7B">
      <w:pPr>
        <w:pStyle w:val="paragraph"/>
        <w:numPr>
          <w:ilvl w:val="0"/>
          <w:numId w:val="33"/>
        </w:numPr>
        <w:spacing w:before="0" w:beforeAutospacing="0" w:after="0" w:afterAutospacing="0"/>
        <w:textAlignment w:val="baseline"/>
        <w:rPr>
          <w:rFonts w:ascii="Segoe UI" w:hAnsi="Segoe UI" w:cs="Segoe UI"/>
          <w:sz w:val="18"/>
          <w:szCs w:val="18"/>
        </w:rPr>
      </w:pPr>
      <w:r w:rsidRPr="00B4489F">
        <w:rPr>
          <w:rFonts w:ascii="Segoe UI" w:hAnsi="Segoe UI" w:cs="Segoe UI"/>
          <w:sz w:val="18"/>
          <w:szCs w:val="18"/>
        </w:rPr>
        <w:t>Transparent and multi-source benchmark methodologies, supported by governance and audit processes consistent with global standards</w:t>
      </w:r>
    </w:p>
    <w:p w14:paraId="205333A8" w14:textId="77777777" w:rsidR="00B65B7B" w:rsidRDefault="00B4489F" w:rsidP="00B65B7B">
      <w:pPr>
        <w:pStyle w:val="paragraph"/>
        <w:numPr>
          <w:ilvl w:val="0"/>
          <w:numId w:val="33"/>
        </w:numPr>
        <w:spacing w:before="0" w:beforeAutospacing="0" w:after="0" w:afterAutospacing="0"/>
        <w:textAlignment w:val="baseline"/>
        <w:rPr>
          <w:rFonts w:ascii="Segoe UI" w:hAnsi="Segoe UI" w:cs="Segoe UI"/>
          <w:sz w:val="18"/>
          <w:szCs w:val="18"/>
        </w:rPr>
      </w:pPr>
      <w:r w:rsidRPr="00B4489F">
        <w:rPr>
          <w:rFonts w:ascii="Segoe UI" w:hAnsi="Segoe UI" w:cs="Segoe UI"/>
          <w:sz w:val="18"/>
          <w:szCs w:val="18"/>
        </w:rPr>
        <w:t>Real-time surveillance systems</w:t>
      </w:r>
      <w:r w:rsidR="004C4FC3" w:rsidRPr="00B65B7B">
        <w:rPr>
          <w:rFonts w:ascii="Segoe UI" w:hAnsi="Segoe UI" w:cs="Segoe UI"/>
          <w:sz w:val="18"/>
          <w:szCs w:val="18"/>
        </w:rPr>
        <w:t xml:space="preserve"> </w:t>
      </w:r>
      <w:r w:rsidRPr="00B4489F">
        <w:rPr>
          <w:rFonts w:ascii="Segoe UI" w:hAnsi="Segoe UI" w:cs="Segoe UI"/>
          <w:sz w:val="18"/>
          <w:szCs w:val="18"/>
        </w:rPr>
        <w:t>to detect anomalies and potential manipulation, with capabilities evolving to accommodate continuous pricing models</w:t>
      </w:r>
    </w:p>
    <w:p w14:paraId="5BCDCBD6" w14:textId="77777777" w:rsidR="00B65B7B" w:rsidRDefault="00B4489F" w:rsidP="00B65B7B">
      <w:pPr>
        <w:pStyle w:val="paragraph"/>
        <w:numPr>
          <w:ilvl w:val="0"/>
          <w:numId w:val="33"/>
        </w:numPr>
        <w:spacing w:before="0" w:beforeAutospacing="0" w:after="0" w:afterAutospacing="0"/>
        <w:textAlignment w:val="baseline"/>
        <w:rPr>
          <w:rFonts w:ascii="Segoe UI" w:hAnsi="Segoe UI" w:cs="Segoe UI"/>
          <w:sz w:val="18"/>
          <w:szCs w:val="18"/>
        </w:rPr>
      </w:pPr>
      <w:r w:rsidRPr="00B4489F">
        <w:rPr>
          <w:rFonts w:ascii="Segoe UI" w:hAnsi="Segoe UI" w:cs="Segoe UI"/>
          <w:sz w:val="18"/>
          <w:szCs w:val="18"/>
        </w:rPr>
        <w:t xml:space="preserve">Pre- and post-trade controls, such as circuit breakers, order throttling, price collars, and velocity limits </w:t>
      </w:r>
      <w:r w:rsidR="00B65B7B" w:rsidRPr="00B65B7B">
        <w:rPr>
          <w:rFonts w:ascii="Segoe UI" w:hAnsi="Segoe UI" w:cs="Segoe UI"/>
          <w:sz w:val="18"/>
          <w:szCs w:val="18"/>
        </w:rPr>
        <w:t>(</w:t>
      </w:r>
      <w:r w:rsidRPr="00B4489F">
        <w:rPr>
          <w:rFonts w:ascii="Segoe UI" w:hAnsi="Segoe UI" w:cs="Segoe UI"/>
          <w:sz w:val="18"/>
          <w:szCs w:val="18"/>
        </w:rPr>
        <w:t>widely used in equity and derivatives markets and readily applicable to perpetual instruments</w:t>
      </w:r>
      <w:r w:rsidR="00B65B7B" w:rsidRPr="00B65B7B">
        <w:rPr>
          <w:rFonts w:ascii="Segoe UI" w:hAnsi="Segoe UI" w:cs="Segoe UI"/>
          <w:sz w:val="18"/>
          <w:szCs w:val="18"/>
        </w:rPr>
        <w:t>)</w:t>
      </w:r>
    </w:p>
    <w:p w14:paraId="2A3C9F92" w14:textId="77777777" w:rsidR="00AF1C2D" w:rsidRPr="00011D5F" w:rsidRDefault="00AF1C2D" w:rsidP="00AF1C2D">
      <w:pPr>
        <w:pStyle w:val="paragraph"/>
        <w:numPr>
          <w:ilvl w:val="0"/>
          <w:numId w:val="33"/>
        </w:numPr>
        <w:spacing w:before="0" w:beforeAutospacing="0" w:after="0" w:afterAutospacing="0"/>
        <w:textAlignment w:val="baseline"/>
        <w:rPr>
          <w:rFonts w:ascii="Segoe UI" w:hAnsi="Segoe UI" w:cs="Segoe UI"/>
          <w:sz w:val="18"/>
          <w:szCs w:val="18"/>
        </w:rPr>
      </w:pPr>
      <w:r w:rsidRPr="00803223">
        <w:rPr>
          <w:rFonts w:ascii="Segoe UI" w:hAnsi="Segoe UI" w:cs="Segoe UI"/>
          <w:sz w:val="18"/>
          <w:szCs w:val="18"/>
        </w:rPr>
        <w:t>Position limits and concentration monitoring for both the derivative and its underlying reference market</w:t>
      </w:r>
    </w:p>
    <w:p w14:paraId="3DE6B216" w14:textId="77777777" w:rsidR="006715A2" w:rsidRDefault="006715A2" w:rsidP="00FA3F27">
      <w:pPr>
        <w:pStyle w:val="paragraph"/>
        <w:spacing w:before="0" w:beforeAutospacing="0" w:after="0" w:afterAutospacing="0"/>
        <w:textAlignment w:val="baseline"/>
        <w:rPr>
          <w:rFonts w:ascii="Segoe UI" w:hAnsi="Segoe UI" w:cs="Segoe UI"/>
          <w:sz w:val="18"/>
          <w:szCs w:val="18"/>
        </w:rPr>
      </w:pPr>
    </w:p>
    <w:p w14:paraId="2F3F939D" w14:textId="67809F25" w:rsidR="00550352" w:rsidRPr="009B4DB2" w:rsidRDefault="00220A27" w:rsidP="6BCBEA6B">
      <w:pPr>
        <w:pStyle w:val="paragraph"/>
        <w:spacing w:before="0" w:beforeAutospacing="0" w:after="0" w:afterAutospacing="0"/>
        <w:textAlignment w:val="baseline"/>
        <w:rPr>
          <w:rFonts w:ascii="Segoe UI" w:hAnsi="Segoe UI" w:cs="Segoe UI"/>
          <w:sz w:val="18"/>
          <w:szCs w:val="18"/>
        </w:rPr>
      </w:pPr>
      <w:r w:rsidRPr="6BCBEA6B">
        <w:rPr>
          <w:rFonts w:ascii="Segoe UI" w:hAnsi="Segoe UI" w:cs="Segoe UI"/>
          <w:sz w:val="18"/>
          <w:szCs w:val="18"/>
        </w:rPr>
        <w:t xml:space="preserve">Additional guidance could help clarify the regulatory perimeter for classifying </w:t>
      </w:r>
      <w:r w:rsidR="00AF1C2D" w:rsidRPr="6BCBEA6B">
        <w:rPr>
          <w:rFonts w:ascii="Segoe UI" w:hAnsi="Segoe UI" w:cs="Segoe UI"/>
          <w:sz w:val="18"/>
          <w:szCs w:val="18"/>
        </w:rPr>
        <w:t>and</w:t>
      </w:r>
      <w:r w:rsidRPr="6BCBEA6B">
        <w:rPr>
          <w:rFonts w:ascii="Segoe UI" w:hAnsi="Segoe UI" w:cs="Segoe UI"/>
          <w:sz w:val="18"/>
          <w:szCs w:val="18"/>
        </w:rPr>
        <w:t xml:space="preserve"> defining perpetual derivatives to support consistency. </w:t>
      </w:r>
      <w:r w:rsidR="005F461B" w:rsidRPr="6BCBEA6B">
        <w:rPr>
          <w:rFonts w:ascii="Segoe UI" w:hAnsi="Segoe UI" w:cs="Segoe UI"/>
          <w:sz w:val="18"/>
          <w:szCs w:val="18"/>
        </w:rPr>
        <w:t xml:space="preserve">Conflicts may arise </w:t>
      </w:r>
      <w:r w:rsidR="00550352" w:rsidRPr="6BCBEA6B">
        <w:rPr>
          <w:rFonts w:ascii="Segoe UI" w:hAnsi="Segoe UI" w:cs="Segoe UI"/>
          <w:sz w:val="18"/>
          <w:szCs w:val="18"/>
        </w:rPr>
        <w:t xml:space="preserve">in decentralised </w:t>
      </w:r>
      <w:r w:rsidR="00550352" w:rsidRPr="005826C7">
        <w:rPr>
          <w:rFonts w:ascii="Segoe UI" w:hAnsi="Segoe UI" w:cs="Segoe UI"/>
          <w:sz w:val="18"/>
          <w:szCs w:val="18"/>
        </w:rPr>
        <w:t>or vertically integrated platforms where the same entity may operate the trading venue, create the benchmark, and manage client positions</w:t>
      </w:r>
      <w:r w:rsidR="007116EB" w:rsidRPr="005826C7">
        <w:rPr>
          <w:rFonts w:ascii="Segoe UI" w:hAnsi="Segoe UI" w:cs="Segoe UI"/>
          <w:sz w:val="18"/>
          <w:szCs w:val="18"/>
        </w:rPr>
        <w:t xml:space="preserve">. In such cases, </w:t>
      </w:r>
      <w:r w:rsidR="00E35B47" w:rsidRPr="005826C7">
        <w:rPr>
          <w:rFonts w:ascii="Segoe UI" w:hAnsi="Segoe UI" w:cs="Segoe UI"/>
          <w:sz w:val="18"/>
          <w:szCs w:val="18"/>
        </w:rPr>
        <w:t>existing principles on conflicts of interest should apply.</w:t>
      </w:r>
      <w:r w:rsidR="005F461B" w:rsidRPr="005826C7">
        <w:rPr>
          <w:rFonts w:ascii="Segoe UI" w:hAnsi="Segoe UI" w:cs="Segoe UI"/>
          <w:sz w:val="18"/>
          <w:szCs w:val="18"/>
        </w:rPr>
        <w:t xml:space="preserve"> C</w:t>
      </w:r>
      <w:r w:rsidR="00550352" w:rsidRPr="005826C7">
        <w:rPr>
          <w:rFonts w:ascii="Segoe UI" w:hAnsi="Segoe UI" w:cs="Segoe UI"/>
          <w:sz w:val="18"/>
          <w:szCs w:val="18"/>
        </w:rPr>
        <w:t>are must</w:t>
      </w:r>
      <w:r w:rsidR="005F461B" w:rsidRPr="005826C7">
        <w:rPr>
          <w:rFonts w:ascii="Segoe UI" w:hAnsi="Segoe UI" w:cs="Segoe UI"/>
          <w:sz w:val="18"/>
          <w:szCs w:val="18"/>
        </w:rPr>
        <w:t xml:space="preserve"> always</w:t>
      </w:r>
      <w:r w:rsidR="00550352" w:rsidRPr="005826C7">
        <w:rPr>
          <w:rFonts w:ascii="Segoe UI" w:hAnsi="Segoe UI" w:cs="Segoe UI"/>
          <w:sz w:val="18"/>
          <w:szCs w:val="18"/>
        </w:rPr>
        <w:t xml:space="preserve"> be taken to ensure the transparency of funding rate mechanisms and independence of risk management functions</w:t>
      </w:r>
      <w:r w:rsidR="00AF1C2D" w:rsidRPr="005826C7">
        <w:rPr>
          <w:rFonts w:ascii="Segoe UI" w:hAnsi="Segoe UI" w:cs="Segoe UI"/>
          <w:sz w:val="18"/>
          <w:szCs w:val="18"/>
        </w:rPr>
        <w:t>.</w:t>
      </w:r>
      <w:r w:rsidR="00AF1C2D" w:rsidRPr="6BCBEA6B">
        <w:rPr>
          <w:rFonts w:ascii="Segoe UI" w:hAnsi="Segoe UI" w:cs="Segoe UI"/>
          <w:sz w:val="18"/>
          <w:szCs w:val="18"/>
        </w:rPr>
        <w:t xml:space="preserve"> </w:t>
      </w:r>
      <w:r w:rsidR="00B04D3C">
        <w:rPr>
          <w:rFonts w:ascii="Segoe UI" w:hAnsi="Segoe UI" w:cs="Segoe UI"/>
          <w:sz w:val="18"/>
          <w:szCs w:val="18"/>
        </w:rPr>
        <w:t xml:space="preserve">The </w:t>
      </w:r>
      <w:r w:rsidR="00B04D3C" w:rsidRPr="00B04D3C">
        <w:rPr>
          <w:rFonts w:ascii="Segoe UI" w:hAnsi="Segoe UI" w:cs="Segoe UI"/>
          <w:sz w:val="18"/>
          <w:szCs w:val="18"/>
        </w:rPr>
        <w:t xml:space="preserve">neutrality of benchmark </w:t>
      </w:r>
      <w:r w:rsidR="000F53A6" w:rsidRPr="00B04D3C">
        <w:rPr>
          <w:rFonts w:ascii="Segoe UI" w:hAnsi="Segoe UI" w:cs="Segoe UI"/>
          <w:sz w:val="18"/>
          <w:szCs w:val="18"/>
        </w:rPr>
        <w:t>contributors</w:t>
      </w:r>
      <w:r w:rsidR="000F53A6" w:rsidRPr="005B5164">
        <w:rPr>
          <w:rFonts w:ascii="Segoe UI" w:hAnsi="Segoe UI" w:cs="Segoe UI"/>
          <w:sz w:val="18"/>
          <w:szCs w:val="18"/>
        </w:rPr>
        <w:t xml:space="preserve"> </w:t>
      </w:r>
      <w:r w:rsidR="00914542">
        <w:rPr>
          <w:rFonts w:ascii="Segoe UI" w:hAnsi="Segoe UI" w:cs="Segoe UI"/>
          <w:sz w:val="18"/>
          <w:szCs w:val="18"/>
        </w:rPr>
        <w:t>should</w:t>
      </w:r>
      <w:r w:rsidR="00FF09AA">
        <w:rPr>
          <w:rFonts w:ascii="Segoe UI" w:hAnsi="Segoe UI" w:cs="Segoe UI"/>
          <w:sz w:val="18"/>
          <w:szCs w:val="18"/>
        </w:rPr>
        <w:t xml:space="preserve"> be enforced </w:t>
      </w:r>
      <w:r w:rsidR="00914542">
        <w:rPr>
          <w:rFonts w:ascii="Segoe UI" w:hAnsi="Segoe UI" w:cs="Segoe UI"/>
          <w:sz w:val="18"/>
          <w:szCs w:val="18"/>
        </w:rPr>
        <w:t>by</w:t>
      </w:r>
      <w:r w:rsidR="000F53A6">
        <w:rPr>
          <w:rFonts w:ascii="Segoe UI" w:hAnsi="Segoe UI" w:cs="Segoe UI"/>
          <w:sz w:val="18"/>
          <w:szCs w:val="18"/>
        </w:rPr>
        <w:t xml:space="preserve"> compliance with </w:t>
      </w:r>
      <w:r w:rsidR="000F53A6" w:rsidRPr="005B5164">
        <w:rPr>
          <w:rFonts w:ascii="Segoe UI" w:hAnsi="Segoe UI" w:cs="Segoe UI"/>
          <w:sz w:val="18"/>
          <w:szCs w:val="18"/>
        </w:rPr>
        <w:t>established</w:t>
      </w:r>
      <w:r w:rsidR="005B5164" w:rsidRPr="005B5164">
        <w:rPr>
          <w:rFonts w:ascii="Segoe UI" w:hAnsi="Segoe UI" w:cs="Segoe UI"/>
          <w:sz w:val="18"/>
          <w:szCs w:val="18"/>
        </w:rPr>
        <w:t xml:space="preserve"> international standards such as the </w:t>
      </w:r>
      <w:hyperlink r:id="rId17" w:history="1">
        <w:r w:rsidR="005B5164" w:rsidRPr="000F53A6">
          <w:rPr>
            <w:rStyle w:val="Hyperlink"/>
            <w:rFonts w:ascii="Segoe UI" w:hAnsi="Segoe UI" w:cs="Segoe UI"/>
            <w:sz w:val="18"/>
            <w:szCs w:val="18"/>
          </w:rPr>
          <w:t>IOSCO Principles for Financial Benchmarks</w:t>
        </w:r>
      </w:hyperlink>
      <w:r w:rsidR="005B5164" w:rsidRPr="005B5164">
        <w:rPr>
          <w:rFonts w:ascii="Segoe UI" w:hAnsi="Segoe UI" w:cs="Segoe UI"/>
          <w:sz w:val="18"/>
          <w:szCs w:val="18"/>
        </w:rPr>
        <w:t>. These standards support robust governance of the index administrator</w:t>
      </w:r>
      <w:r w:rsidR="00FA2C98">
        <w:rPr>
          <w:rFonts w:ascii="Segoe UI" w:hAnsi="Segoe UI" w:cs="Segoe UI"/>
          <w:sz w:val="18"/>
          <w:szCs w:val="18"/>
        </w:rPr>
        <w:t>,</w:t>
      </w:r>
      <w:r w:rsidR="005B5164" w:rsidRPr="005B5164">
        <w:rPr>
          <w:rFonts w:ascii="Segoe UI" w:hAnsi="Segoe UI" w:cs="Segoe UI"/>
          <w:sz w:val="18"/>
          <w:szCs w:val="18"/>
        </w:rPr>
        <w:t xml:space="preserve"> </w:t>
      </w:r>
      <w:r w:rsidR="00FA2C98">
        <w:rPr>
          <w:rFonts w:ascii="Segoe UI" w:hAnsi="Segoe UI" w:cs="Segoe UI"/>
          <w:sz w:val="18"/>
          <w:szCs w:val="18"/>
        </w:rPr>
        <w:t>as well as index composition</w:t>
      </w:r>
      <w:r w:rsidR="005B5164" w:rsidRPr="005B5164">
        <w:rPr>
          <w:rFonts w:ascii="Segoe UI" w:hAnsi="Segoe UI" w:cs="Segoe UI"/>
          <w:sz w:val="18"/>
          <w:szCs w:val="18"/>
        </w:rPr>
        <w:t xml:space="preserve"> transparency</w:t>
      </w:r>
      <w:r w:rsidR="00FA2C98">
        <w:rPr>
          <w:rFonts w:ascii="Segoe UI" w:hAnsi="Segoe UI" w:cs="Segoe UI"/>
          <w:sz w:val="18"/>
          <w:szCs w:val="18"/>
        </w:rPr>
        <w:t xml:space="preserve"> </w:t>
      </w:r>
      <w:r w:rsidR="005B5164" w:rsidRPr="005B5164">
        <w:rPr>
          <w:rFonts w:ascii="Segoe UI" w:hAnsi="Segoe UI" w:cs="Segoe UI"/>
          <w:sz w:val="18"/>
          <w:szCs w:val="18"/>
        </w:rPr>
        <w:t>and calculation reliability</w:t>
      </w:r>
      <w:r w:rsidR="00FA2C98">
        <w:rPr>
          <w:rFonts w:ascii="Segoe UI" w:hAnsi="Segoe UI" w:cs="Segoe UI"/>
          <w:sz w:val="18"/>
          <w:szCs w:val="18"/>
        </w:rPr>
        <w:t>.</w:t>
      </w:r>
    </w:p>
    <w:p w14:paraId="1DE647F9" w14:textId="111F4FF5" w:rsidR="00D45B0D" w:rsidRPr="00D45B0D" w:rsidRDefault="00FA3F27" w:rsidP="00D45B0D">
      <w:pPr>
        <w:pStyle w:val="paragraph"/>
        <w:textAlignment w:val="baseline"/>
        <w:rPr>
          <w:rFonts w:ascii="Segoe UI" w:hAnsi="Segoe UI" w:cs="Segoe UI"/>
          <w:b/>
          <w:bCs/>
          <w:sz w:val="18"/>
          <w:szCs w:val="18"/>
        </w:rPr>
      </w:pPr>
      <w:r w:rsidRPr="00FA3F27">
        <w:rPr>
          <w:rFonts w:ascii="Segoe UI" w:hAnsi="Segoe UI" w:cs="Segoe UI"/>
          <w:b/>
          <w:bCs/>
          <w:sz w:val="18"/>
          <w:szCs w:val="18"/>
        </w:rPr>
        <w:t xml:space="preserve">Q7. </w:t>
      </w:r>
      <w:r w:rsidR="00D45B0D" w:rsidRPr="00D45B0D">
        <w:rPr>
          <w:rFonts w:ascii="Segoe UI" w:hAnsi="Segoe UI" w:cs="Segoe UI"/>
          <w:b/>
          <w:bCs/>
          <w:sz w:val="18"/>
          <w:szCs w:val="18"/>
        </w:rPr>
        <w:t xml:space="preserve">Do Perpetual Derivatives raise unique surveillance concerns for exchanges listing perpetual products? </w:t>
      </w:r>
    </w:p>
    <w:p w14:paraId="52CD373A" w14:textId="1D233A24" w:rsidR="00FA3F27" w:rsidRPr="00FA3F27" w:rsidRDefault="00FA3F27" w:rsidP="6BCBEA6B">
      <w:pPr>
        <w:pStyle w:val="paragraph"/>
        <w:spacing w:before="0" w:beforeAutospacing="0" w:after="0" w:afterAutospacing="0"/>
        <w:textAlignment w:val="baseline"/>
        <w:rPr>
          <w:rFonts w:ascii="Segoe UI" w:hAnsi="Segoe UI" w:cs="Segoe UI"/>
          <w:sz w:val="18"/>
          <w:szCs w:val="18"/>
        </w:rPr>
      </w:pPr>
      <w:r w:rsidRPr="6BCBEA6B">
        <w:rPr>
          <w:rFonts w:ascii="Segoe UI" w:hAnsi="Segoe UI" w:cs="Segoe UI"/>
          <w:sz w:val="18"/>
          <w:szCs w:val="18"/>
        </w:rPr>
        <w:t xml:space="preserve">Perpetual derivatives necessitate enhanced surveillance frameworks given the absence of an expiry event. </w:t>
      </w:r>
      <w:r w:rsidR="00F10142" w:rsidRPr="6BCBEA6B">
        <w:rPr>
          <w:rFonts w:ascii="Segoe UI" w:hAnsi="Segoe UI" w:cs="Segoe UI"/>
          <w:sz w:val="18"/>
          <w:szCs w:val="18"/>
        </w:rPr>
        <w:t>Market infrastructures</w:t>
      </w:r>
      <w:r w:rsidRPr="6BCBEA6B">
        <w:rPr>
          <w:rFonts w:ascii="Segoe UI" w:hAnsi="Segoe UI" w:cs="Segoe UI"/>
          <w:sz w:val="18"/>
          <w:szCs w:val="18"/>
        </w:rPr>
        <w:t xml:space="preserve"> may need to </w:t>
      </w:r>
      <w:r w:rsidR="00E35B47" w:rsidRPr="6BCBEA6B">
        <w:rPr>
          <w:rFonts w:ascii="Segoe UI" w:hAnsi="Segoe UI" w:cs="Segoe UI"/>
          <w:sz w:val="18"/>
          <w:szCs w:val="18"/>
        </w:rPr>
        <w:t>adjust existing</w:t>
      </w:r>
      <w:r w:rsidRPr="6BCBEA6B">
        <w:rPr>
          <w:rFonts w:ascii="Segoe UI" w:hAnsi="Segoe UI" w:cs="Segoe UI"/>
          <w:sz w:val="18"/>
          <w:szCs w:val="18"/>
        </w:rPr>
        <w:t xml:space="preserve"> alert systems, real-time analytics, and coordination to monitor for manipulation or concentration risks</w:t>
      </w:r>
      <w:r w:rsidR="002338D4">
        <w:rPr>
          <w:rFonts w:ascii="Segoe UI" w:hAnsi="Segoe UI" w:cs="Segoe UI"/>
          <w:sz w:val="18"/>
          <w:szCs w:val="18"/>
        </w:rPr>
        <w:t>, where necessary.</w:t>
      </w:r>
    </w:p>
    <w:p w14:paraId="5755FAAE" w14:textId="60A65312" w:rsidR="00F10142" w:rsidRPr="00F10142" w:rsidRDefault="00FA3F27" w:rsidP="00F10142">
      <w:pPr>
        <w:pStyle w:val="paragraph"/>
        <w:textAlignment w:val="baseline"/>
        <w:rPr>
          <w:rFonts w:ascii="Segoe UI" w:hAnsi="Segoe UI" w:cs="Segoe UI"/>
          <w:b/>
          <w:bCs/>
          <w:sz w:val="18"/>
          <w:szCs w:val="18"/>
        </w:rPr>
      </w:pPr>
      <w:r w:rsidRPr="00FA3F27">
        <w:rPr>
          <w:rFonts w:ascii="Segoe UI" w:hAnsi="Segoe UI" w:cs="Segoe UI"/>
          <w:b/>
          <w:bCs/>
          <w:sz w:val="18"/>
          <w:szCs w:val="18"/>
        </w:rPr>
        <w:t xml:space="preserve">Q8. </w:t>
      </w:r>
      <w:r w:rsidR="00F10142" w:rsidRPr="00F10142">
        <w:rPr>
          <w:rFonts w:ascii="Segoe UI" w:hAnsi="Segoe UI" w:cs="Segoe UI"/>
          <w:b/>
          <w:bCs/>
          <w:sz w:val="18"/>
          <w:szCs w:val="18"/>
        </w:rPr>
        <w:t xml:space="preserve">Do Perpetual Derivatives have the potential to adversely impact the liquidity or usefulness for commercial risk management purposes of traditional futures market products? </w:t>
      </w:r>
    </w:p>
    <w:p w14:paraId="02125C59" w14:textId="77777777" w:rsidR="0094777E" w:rsidRDefault="005B08F6" w:rsidP="009E2847">
      <w:pPr>
        <w:pStyle w:val="paragraph"/>
        <w:spacing w:before="0" w:beforeAutospacing="0" w:after="0" w:afterAutospacing="0"/>
        <w:textAlignment w:val="baseline"/>
        <w:rPr>
          <w:rFonts w:ascii="Segoe UI" w:hAnsi="Segoe UI" w:cs="Segoe UI"/>
          <w:color w:val="FF0000"/>
          <w:sz w:val="18"/>
          <w:szCs w:val="18"/>
        </w:rPr>
      </w:pPr>
      <w:r w:rsidRPr="005B08F6">
        <w:rPr>
          <w:rFonts w:ascii="Segoe UI" w:hAnsi="Segoe UI" w:cs="Segoe UI"/>
          <w:sz w:val="18"/>
          <w:szCs w:val="18"/>
        </w:rPr>
        <w:t>Perpetual derivatives do not inherently undermine existing risk management tools, but their introduction should be carefully managed to avoid unintended consequences.</w:t>
      </w:r>
      <w:r>
        <w:rPr>
          <w:rFonts w:ascii="Segoe UI" w:hAnsi="Segoe UI" w:cs="Segoe UI"/>
          <w:color w:val="FF0000"/>
          <w:sz w:val="18"/>
          <w:szCs w:val="18"/>
        </w:rPr>
        <w:t xml:space="preserve"> </w:t>
      </w:r>
    </w:p>
    <w:p w14:paraId="49DE4C4B" w14:textId="2D922B6C" w:rsidR="0094777E" w:rsidRPr="00B87CDC" w:rsidRDefault="0094777E" w:rsidP="0094777E">
      <w:pPr>
        <w:pStyle w:val="paragraph"/>
        <w:textAlignment w:val="baseline"/>
        <w:rPr>
          <w:rFonts w:ascii="Segoe UI" w:hAnsi="Segoe UI" w:cs="Segoe UI"/>
          <w:sz w:val="18"/>
          <w:szCs w:val="18"/>
        </w:rPr>
      </w:pPr>
      <w:r w:rsidRPr="00B87CDC">
        <w:rPr>
          <w:rFonts w:ascii="Segoe UI" w:hAnsi="Segoe UI" w:cs="Segoe UI"/>
          <w:sz w:val="18"/>
          <w:szCs w:val="18"/>
        </w:rPr>
        <w:t xml:space="preserve">From a </w:t>
      </w:r>
      <w:r w:rsidR="002A23BE" w:rsidRPr="00B87CDC">
        <w:rPr>
          <w:rFonts w:ascii="Segoe UI" w:hAnsi="Segoe UI" w:cs="Segoe UI"/>
          <w:sz w:val="18"/>
          <w:szCs w:val="18"/>
        </w:rPr>
        <w:t>CCP</w:t>
      </w:r>
      <w:r w:rsidRPr="00B87CDC">
        <w:rPr>
          <w:rFonts w:ascii="Segoe UI" w:hAnsi="Segoe UI" w:cs="Segoe UI"/>
          <w:sz w:val="18"/>
          <w:szCs w:val="18"/>
        </w:rPr>
        <w:t xml:space="preserve"> perspective, perpetual</w:t>
      </w:r>
      <w:r w:rsidR="0086508E" w:rsidRPr="00B87CDC">
        <w:rPr>
          <w:rFonts w:ascii="Segoe UI" w:hAnsi="Segoe UI" w:cs="Segoe UI"/>
          <w:sz w:val="18"/>
          <w:szCs w:val="18"/>
        </w:rPr>
        <w:t>-style</w:t>
      </w:r>
      <w:r w:rsidRPr="00B87CDC">
        <w:rPr>
          <w:rFonts w:ascii="Segoe UI" w:hAnsi="Segoe UI" w:cs="Segoe UI"/>
          <w:sz w:val="18"/>
          <w:szCs w:val="18"/>
        </w:rPr>
        <w:t xml:space="preserve"> derivatives can offer complementary benefits to the risk management ecosystem - particularly in markets requiring continuous exposure and short-term tactical positioning. However, their introduction must be calibrated to avoid unintended distortions in the structure and function of traditional futures markets, which remain critical for long-term hedging and benchmark pricing.</w:t>
      </w:r>
    </w:p>
    <w:p w14:paraId="7021BA47" w14:textId="77777777" w:rsidR="0094777E" w:rsidRPr="00B87CDC" w:rsidRDefault="0094777E" w:rsidP="0094777E">
      <w:pPr>
        <w:pStyle w:val="paragraph"/>
        <w:textAlignment w:val="baseline"/>
        <w:rPr>
          <w:rFonts w:ascii="Segoe UI" w:hAnsi="Segoe UI" w:cs="Segoe UI"/>
          <w:sz w:val="18"/>
          <w:szCs w:val="18"/>
        </w:rPr>
      </w:pPr>
      <w:r w:rsidRPr="00B87CDC">
        <w:rPr>
          <w:rFonts w:ascii="Segoe UI" w:hAnsi="Segoe UI" w:cs="Segoe UI"/>
          <w:sz w:val="18"/>
          <w:szCs w:val="18"/>
        </w:rPr>
        <w:t xml:space="preserve">Key considerations include: </w:t>
      </w:r>
    </w:p>
    <w:p w14:paraId="58F4183F" w14:textId="665F2615" w:rsidR="0094777E" w:rsidRPr="00B87CDC" w:rsidRDefault="0094777E" w:rsidP="002A23BE">
      <w:pPr>
        <w:pStyle w:val="paragraph"/>
        <w:numPr>
          <w:ilvl w:val="0"/>
          <w:numId w:val="45"/>
        </w:numPr>
        <w:textAlignment w:val="baseline"/>
        <w:rPr>
          <w:rFonts w:ascii="Segoe UI" w:hAnsi="Segoe UI" w:cs="Segoe UI"/>
          <w:sz w:val="18"/>
          <w:szCs w:val="18"/>
        </w:rPr>
      </w:pPr>
      <w:r w:rsidRPr="00B87CDC">
        <w:rPr>
          <w:rFonts w:ascii="Segoe UI" w:hAnsi="Segoe UI" w:cs="Segoe UI"/>
          <w:sz w:val="18"/>
          <w:szCs w:val="18"/>
        </w:rPr>
        <w:t>Liquidity Fragmentation: The emergence of highly liquid perpetual markets may divert speculative or short-term trading activity away from expiring contracts, potentially reducing the depth and effectiveness of futures markets around roll periods or settlement windows, especially for commodities, interest rate and forex derivatives.</w:t>
      </w:r>
      <w:r w:rsidR="002A23BE" w:rsidRPr="00B87CDC">
        <w:rPr>
          <w:rFonts w:ascii="Segoe UI" w:hAnsi="Segoe UI" w:cs="Segoe UI"/>
          <w:sz w:val="18"/>
          <w:szCs w:val="18"/>
        </w:rPr>
        <w:br/>
      </w:r>
    </w:p>
    <w:p w14:paraId="27531CCD" w14:textId="3E45400B" w:rsidR="0094777E" w:rsidRPr="00B87CDC" w:rsidRDefault="0094777E" w:rsidP="002A23BE">
      <w:pPr>
        <w:pStyle w:val="paragraph"/>
        <w:numPr>
          <w:ilvl w:val="0"/>
          <w:numId w:val="45"/>
        </w:numPr>
        <w:spacing w:before="0" w:beforeAutospacing="0" w:after="0" w:afterAutospacing="0"/>
        <w:textAlignment w:val="baseline"/>
        <w:rPr>
          <w:rFonts w:ascii="Segoe UI" w:hAnsi="Segoe UI" w:cs="Segoe UI"/>
          <w:sz w:val="18"/>
          <w:szCs w:val="18"/>
        </w:rPr>
      </w:pPr>
      <w:r w:rsidRPr="00B87CDC">
        <w:rPr>
          <w:rFonts w:ascii="Segoe UI" w:hAnsi="Segoe UI" w:cs="Segoe UI"/>
          <w:sz w:val="18"/>
          <w:szCs w:val="18"/>
        </w:rPr>
        <w:t>Margining practices: Margining practices differ in perpetual derivatives markets, requiring a distinct approach to structuring risk management processes. Allowing high leverage can decrease liquidity. Therefore, when determining leverage in perpetual markets, it would be prudent to jointly assess liquidity and market risk.</w:t>
      </w:r>
    </w:p>
    <w:p w14:paraId="078FEBC3" w14:textId="3C14BEE0" w:rsidR="001829AF" w:rsidRPr="001829AF" w:rsidRDefault="00DA6181" w:rsidP="009E2847">
      <w:pPr>
        <w:pStyle w:val="paragraph"/>
        <w:spacing w:before="0" w:beforeAutospacing="0" w:after="0" w:afterAutospacing="0"/>
        <w:textAlignment w:val="baseline"/>
        <w:rPr>
          <w:rFonts w:ascii="Segoe UI" w:hAnsi="Segoe UI" w:cs="Segoe UI"/>
          <w:b/>
          <w:bCs/>
          <w:sz w:val="18"/>
          <w:szCs w:val="18"/>
        </w:rPr>
      </w:pPr>
      <w:r>
        <w:rPr>
          <w:rFonts w:ascii="Segoe UI" w:hAnsi="Segoe UI" w:cs="Segoe UI"/>
          <w:color w:val="FF0000"/>
          <w:sz w:val="18"/>
          <w:szCs w:val="18"/>
        </w:rPr>
        <w:br/>
      </w:r>
      <w:r w:rsidR="00813BCC">
        <w:rPr>
          <w:rFonts w:ascii="Segoe UI" w:hAnsi="Segoe UI" w:cs="Segoe UI"/>
          <w:sz w:val="18"/>
          <w:szCs w:val="18"/>
        </w:rPr>
        <w:br/>
      </w:r>
      <w:r w:rsidR="001829AF" w:rsidRPr="001829AF">
        <w:rPr>
          <w:rFonts w:ascii="Segoe UI" w:hAnsi="Segoe UI" w:cs="Segoe UI"/>
          <w:b/>
          <w:bCs/>
          <w:sz w:val="18"/>
          <w:szCs w:val="18"/>
        </w:rPr>
        <w:t xml:space="preserve">Q9. Please describe the likely user base for Perpetual Derivatives. Will Perpetual Derivatives attract the same array of market participants as traditional futures, including commercials, asset managers, hedge funds, speculators, and others? </w:t>
      </w:r>
    </w:p>
    <w:p w14:paraId="6E4C4DE7" w14:textId="66A4A119" w:rsidR="004C470C" w:rsidRDefault="004C470C" w:rsidP="00E23EBF">
      <w:pPr>
        <w:pStyle w:val="paragraph"/>
        <w:textAlignment w:val="baseline"/>
        <w:rPr>
          <w:rFonts w:ascii="Segoe UI" w:hAnsi="Segoe UI" w:cs="Segoe UI"/>
          <w:sz w:val="18"/>
          <w:szCs w:val="18"/>
        </w:rPr>
      </w:pPr>
      <w:r w:rsidRPr="00E23EBF">
        <w:rPr>
          <w:rFonts w:ascii="Segoe UI" w:hAnsi="Segoe UI" w:cs="Segoe UI"/>
          <w:sz w:val="18"/>
          <w:szCs w:val="18"/>
        </w:rPr>
        <w:t>The user base for perpetual derivatives may differ from that of traditional futures in important respects, depending on the asset class and market context.</w:t>
      </w:r>
      <w:r w:rsidR="00077CC4" w:rsidRPr="00E23EBF">
        <w:rPr>
          <w:rFonts w:ascii="Segoe UI" w:hAnsi="Segoe UI" w:cs="Segoe UI"/>
          <w:sz w:val="18"/>
          <w:szCs w:val="18"/>
        </w:rPr>
        <w:t xml:space="preserve"> I</w:t>
      </w:r>
      <w:r w:rsidRPr="004C470C">
        <w:rPr>
          <w:rFonts w:ascii="Segoe UI" w:hAnsi="Segoe UI" w:cs="Segoe UI"/>
          <w:sz w:val="18"/>
          <w:szCs w:val="18"/>
        </w:rPr>
        <w:t xml:space="preserve">n markets where perpetual derivatives are already active </w:t>
      </w:r>
      <w:r w:rsidR="009E2847" w:rsidRPr="00E23EBF">
        <w:rPr>
          <w:rFonts w:ascii="Segoe UI" w:hAnsi="Segoe UI" w:cs="Segoe UI"/>
          <w:sz w:val="18"/>
          <w:szCs w:val="18"/>
        </w:rPr>
        <w:t>(</w:t>
      </w:r>
      <w:r w:rsidRPr="004C470C">
        <w:rPr>
          <w:rFonts w:ascii="Segoe UI" w:hAnsi="Segoe UI" w:cs="Segoe UI"/>
          <w:sz w:val="18"/>
          <w:szCs w:val="18"/>
        </w:rPr>
        <w:t>such as digital assets</w:t>
      </w:r>
      <w:r w:rsidR="009E2847" w:rsidRPr="00E23EBF">
        <w:rPr>
          <w:rFonts w:ascii="Segoe UI" w:hAnsi="Segoe UI" w:cs="Segoe UI"/>
          <w:sz w:val="18"/>
          <w:szCs w:val="18"/>
        </w:rPr>
        <w:t>)</w:t>
      </w:r>
      <w:r w:rsidRPr="004C470C">
        <w:rPr>
          <w:rFonts w:ascii="Segoe UI" w:hAnsi="Segoe UI" w:cs="Segoe UI"/>
          <w:sz w:val="18"/>
          <w:szCs w:val="18"/>
        </w:rPr>
        <w:t xml:space="preserve"> participants </w:t>
      </w:r>
      <w:r w:rsidR="003647AA">
        <w:rPr>
          <w:rFonts w:ascii="Segoe UI" w:hAnsi="Segoe UI" w:cs="Segoe UI"/>
          <w:sz w:val="18"/>
          <w:szCs w:val="18"/>
        </w:rPr>
        <w:t>may</w:t>
      </w:r>
      <w:r w:rsidRPr="004C470C">
        <w:rPr>
          <w:rFonts w:ascii="Segoe UI" w:hAnsi="Segoe UI" w:cs="Segoe UI"/>
          <w:sz w:val="18"/>
          <w:szCs w:val="18"/>
        </w:rPr>
        <w:t xml:space="preserve"> incl</w:t>
      </w:r>
      <w:r w:rsidR="009E2847" w:rsidRPr="00E23EBF">
        <w:rPr>
          <w:rFonts w:ascii="Segoe UI" w:hAnsi="Segoe UI" w:cs="Segoe UI"/>
          <w:sz w:val="18"/>
          <w:szCs w:val="18"/>
        </w:rPr>
        <w:t>ude r</w:t>
      </w:r>
      <w:r w:rsidRPr="004C470C">
        <w:rPr>
          <w:rFonts w:ascii="Segoe UI" w:hAnsi="Segoe UI" w:cs="Segoe UI"/>
          <w:sz w:val="18"/>
          <w:szCs w:val="18"/>
        </w:rPr>
        <w:t>etail traders</w:t>
      </w:r>
      <w:r w:rsidR="009E2847" w:rsidRPr="00E23EBF">
        <w:rPr>
          <w:rFonts w:ascii="Segoe UI" w:hAnsi="Segoe UI" w:cs="Segoe UI"/>
          <w:sz w:val="18"/>
          <w:szCs w:val="18"/>
        </w:rPr>
        <w:t xml:space="preserve"> (</w:t>
      </w:r>
      <w:r w:rsidRPr="004C470C">
        <w:rPr>
          <w:rFonts w:ascii="Segoe UI" w:hAnsi="Segoe UI" w:cs="Segoe UI"/>
          <w:sz w:val="18"/>
          <w:szCs w:val="18"/>
        </w:rPr>
        <w:t>particularly those seeking simplified exposure</w:t>
      </w:r>
      <w:r w:rsidR="009E2847" w:rsidRPr="00E23EBF">
        <w:rPr>
          <w:rFonts w:ascii="Segoe UI" w:hAnsi="Segoe UI" w:cs="Segoe UI"/>
          <w:sz w:val="18"/>
          <w:szCs w:val="18"/>
        </w:rPr>
        <w:t>), p</w:t>
      </w:r>
      <w:r w:rsidR="009E2847" w:rsidRPr="004C470C">
        <w:rPr>
          <w:rFonts w:ascii="Segoe UI" w:hAnsi="Segoe UI" w:cs="Segoe UI"/>
          <w:sz w:val="18"/>
          <w:szCs w:val="18"/>
        </w:rPr>
        <w:t>roprietary trading firms and market-makers</w:t>
      </w:r>
      <w:r w:rsidR="009E2847" w:rsidRPr="00E23EBF">
        <w:rPr>
          <w:rFonts w:ascii="Segoe UI" w:hAnsi="Segoe UI" w:cs="Segoe UI"/>
          <w:sz w:val="18"/>
          <w:szCs w:val="18"/>
        </w:rPr>
        <w:t>, as well as h</w:t>
      </w:r>
      <w:r w:rsidRPr="004C470C">
        <w:rPr>
          <w:rFonts w:ascii="Segoe UI" w:hAnsi="Segoe UI" w:cs="Segoe UI"/>
          <w:sz w:val="18"/>
          <w:szCs w:val="18"/>
        </w:rPr>
        <w:t>edge funds and quant-driven strategies</w:t>
      </w:r>
      <w:r w:rsidR="009E2847" w:rsidRPr="00E23EBF">
        <w:rPr>
          <w:rFonts w:ascii="Segoe UI" w:hAnsi="Segoe UI" w:cs="Segoe UI"/>
          <w:sz w:val="18"/>
          <w:szCs w:val="18"/>
        </w:rPr>
        <w:t xml:space="preserve">. </w:t>
      </w:r>
      <w:r w:rsidR="00077CC4" w:rsidRPr="00E23EBF">
        <w:rPr>
          <w:rFonts w:ascii="Segoe UI" w:hAnsi="Segoe UI" w:cs="Segoe UI"/>
          <w:sz w:val="18"/>
          <w:szCs w:val="18"/>
        </w:rPr>
        <w:t xml:space="preserve">Various </w:t>
      </w:r>
      <w:r w:rsidR="009253FB" w:rsidRPr="00E23EBF">
        <w:rPr>
          <w:rFonts w:ascii="Segoe UI" w:hAnsi="Segoe UI" w:cs="Segoe UI"/>
          <w:sz w:val="18"/>
          <w:szCs w:val="18"/>
        </w:rPr>
        <w:t xml:space="preserve">factors may </w:t>
      </w:r>
      <w:r w:rsidR="009E2847" w:rsidRPr="00E23EBF">
        <w:rPr>
          <w:rFonts w:ascii="Segoe UI" w:hAnsi="Segoe UI" w:cs="Segoe UI"/>
          <w:sz w:val="18"/>
          <w:szCs w:val="18"/>
        </w:rPr>
        <w:t>impact</w:t>
      </w:r>
      <w:r w:rsidR="009253FB" w:rsidRPr="00E23EBF">
        <w:rPr>
          <w:rFonts w:ascii="Segoe UI" w:hAnsi="Segoe UI" w:cs="Segoe UI"/>
          <w:sz w:val="18"/>
          <w:szCs w:val="18"/>
        </w:rPr>
        <w:t xml:space="preserve"> demand for such products from</w:t>
      </w:r>
      <w:r w:rsidRPr="004C470C">
        <w:rPr>
          <w:rFonts w:ascii="Segoe UI" w:hAnsi="Segoe UI" w:cs="Segoe UI"/>
          <w:sz w:val="18"/>
          <w:szCs w:val="18"/>
        </w:rPr>
        <w:t xml:space="preserve"> commercial end-users and institutional asset managers</w:t>
      </w:r>
      <w:r w:rsidR="009E2847" w:rsidRPr="00E23EBF">
        <w:rPr>
          <w:rFonts w:ascii="Segoe UI" w:hAnsi="Segoe UI" w:cs="Segoe UI"/>
          <w:sz w:val="18"/>
          <w:szCs w:val="18"/>
        </w:rPr>
        <w:t xml:space="preserve">, such as </w:t>
      </w:r>
      <w:r w:rsidR="009253FB" w:rsidRPr="00E23EBF">
        <w:rPr>
          <w:rFonts w:ascii="Segoe UI" w:hAnsi="Segoe UI" w:cs="Segoe UI"/>
          <w:sz w:val="18"/>
          <w:szCs w:val="18"/>
        </w:rPr>
        <w:t>to r</w:t>
      </w:r>
      <w:r w:rsidRPr="004C470C">
        <w:rPr>
          <w:rFonts w:ascii="Segoe UI" w:hAnsi="Segoe UI" w:cs="Segoe UI"/>
          <w:sz w:val="18"/>
          <w:szCs w:val="18"/>
        </w:rPr>
        <w:t>egulatory uncertainty or classification ambiguity</w:t>
      </w:r>
      <w:r w:rsidR="009253FB" w:rsidRPr="00E23EBF">
        <w:rPr>
          <w:rFonts w:ascii="Segoe UI" w:hAnsi="Segoe UI" w:cs="Segoe UI"/>
          <w:sz w:val="18"/>
          <w:szCs w:val="18"/>
        </w:rPr>
        <w:t>, or a p</w:t>
      </w:r>
      <w:r w:rsidRPr="004C470C">
        <w:rPr>
          <w:rFonts w:ascii="Segoe UI" w:hAnsi="Segoe UI" w:cs="Segoe UI"/>
          <w:sz w:val="18"/>
          <w:szCs w:val="18"/>
        </w:rPr>
        <w:t>reference for products with established legal finality</w:t>
      </w:r>
      <w:r w:rsidR="009253FB" w:rsidRPr="00E23EBF">
        <w:rPr>
          <w:rFonts w:ascii="Segoe UI" w:hAnsi="Segoe UI" w:cs="Segoe UI"/>
          <w:sz w:val="18"/>
          <w:szCs w:val="18"/>
        </w:rPr>
        <w:t>.</w:t>
      </w:r>
      <w:r w:rsidR="009E2847" w:rsidRPr="00E23EBF">
        <w:rPr>
          <w:rFonts w:ascii="Segoe UI" w:hAnsi="Segoe UI" w:cs="Segoe UI"/>
          <w:sz w:val="18"/>
          <w:szCs w:val="18"/>
        </w:rPr>
        <w:t xml:space="preserve"> </w:t>
      </w:r>
      <w:r w:rsidRPr="004C470C">
        <w:rPr>
          <w:rFonts w:ascii="Segoe UI" w:hAnsi="Segoe UI" w:cs="Segoe UI"/>
          <w:sz w:val="18"/>
          <w:szCs w:val="18"/>
        </w:rPr>
        <w:t xml:space="preserve">That said, as product structures mature and regulatory clarity increases, the potential for broader adoption across participant types may grow. </w:t>
      </w:r>
      <w:r w:rsidR="0027409A">
        <w:rPr>
          <w:rFonts w:ascii="Segoe UI" w:hAnsi="Segoe UI" w:cs="Segoe UI"/>
          <w:sz w:val="18"/>
          <w:szCs w:val="18"/>
        </w:rPr>
        <w:t>Demand for p</w:t>
      </w:r>
      <w:r w:rsidRPr="004C470C">
        <w:rPr>
          <w:rFonts w:ascii="Segoe UI" w:hAnsi="Segoe UI" w:cs="Segoe UI"/>
          <w:sz w:val="18"/>
          <w:szCs w:val="18"/>
        </w:rPr>
        <w:t>erpetual derivatives could</w:t>
      </w:r>
      <w:r w:rsidR="0027409A">
        <w:rPr>
          <w:rFonts w:ascii="Segoe UI" w:hAnsi="Segoe UI" w:cs="Segoe UI"/>
          <w:sz w:val="18"/>
          <w:szCs w:val="18"/>
        </w:rPr>
        <w:t xml:space="preserve"> increase as a </w:t>
      </w:r>
      <w:r w:rsidRPr="004C470C">
        <w:rPr>
          <w:rFonts w:ascii="Segoe UI" w:hAnsi="Segoe UI" w:cs="Segoe UI"/>
          <w:sz w:val="18"/>
          <w:szCs w:val="18"/>
        </w:rPr>
        <w:t xml:space="preserve">complement </w:t>
      </w:r>
      <w:r w:rsidR="0027409A">
        <w:rPr>
          <w:rFonts w:ascii="Segoe UI" w:hAnsi="Segoe UI" w:cs="Segoe UI"/>
          <w:sz w:val="18"/>
          <w:szCs w:val="18"/>
        </w:rPr>
        <w:t xml:space="preserve">to </w:t>
      </w:r>
      <w:r w:rsidRPr="004C470C">
        <w:rPr>
          <w:rFonts w:ascii="Segoe UI" w:hAnsi="Segoe UI" w:cs="Segoe UI"/>
          <w:sz w:val="18"/>
          <w:szCs w:val="18"/>
        </w:rPr>
        <w:t xml:space="preserve">traditional </w:t>
      </w:r>
      <w:r w:rsidR="0027409A">
        <w:rPr>
          <w:rFonts w:ascii="Segoe UI" w:hAnsi="Segoe UI" w:cs="Segoe UI"/>
          <w:sz w:val="18"/>
          <w:szCs w:val="18"/>
        </w:rPr>
        <w:t>tools</w:t>
      </w:r>
      <w:r w:rsidRPr="004C470C">
        <w:rPr>
          <w:rFonts w:ascii="Segoe UI" w:hAnsi="Segoe UI" w:cs="Segoe UI"/>
          <w:sz w:val="18"/>
          <w:szCs w:val="18"/>
        </w:rPr>
        <w:t xml:space="preserve"> for tactical risk management, particularly in </w:t>
      </w:r>
      <w:r w:rsidR="00E23EBF" w:rsidRPr="00E23EBF">
        <w:rPr>
          <w:rFonts w:ascii="Segoe UI" w:hAnsi="Segoe UI" w:cs="Segoe UI"/>
          <w:sz w:val="18"/>
          <w:szCs w:val="18"/>
        </w:rPr>
        <w:t>continuous</w:t>
      </w:r>
      <w:r w:rsidRPr="004C470C">
        <w:rPr>
          <w:rFonts w:ascii="Segoe UI" w:hAnsi="Segoe UI" w:cs="Segoe UI"/>
          <w:sz w:val="18"/>
          <w:szCs w:val="18"/>
        </w:rPr>
        <w:t xml:space="preserve"> trading environments</w:t>
      </w:r>
      <w:r w:rsidR="00E23EBF" w:rsidRPr="00E23EBF">
        <w:rPr>
          <w:rFonts w:ascii="Segoe UI" w:hAnsi="Segoe UI" w:cs="Segoe UI"/>
          <w:sz w:val="18"/>
          <w:szCs w:val="18"/>
        </w:rPr>
        <w:t>.</w:t>
      </w:r>
    </w:p>
    <w:p w14:paraId="10FB5A51" w14:textId="3D164946" w:rsidR="0076100E" w:rsidRPr="0076100E" w:rsidRDefault="007972AB" w:rsidP="0076100E">
      <w:pPr>
        <w:pStyle w:val="paragraph"/>
        <w:textAlignment w:val="baseline"/>
        <w:rPr>
          <w:rFonts w:ascii="Segoe UI" w:hAnsi="Segoe UI" w:cs="Segoe UI"/>
          <w:b/>
          <w:bCs/>
          <w:sz w:val="18"/>
          <w:szCs w:val="18"/>
        </w:rPr>
      </w:pPr>
      <w:r w:rsidRPr="006F4375">
        <w:rPr>
          <w:rFonts w:ascii="Segoe UI" w:hAnsi="Segoe UI" w:cs="Segoe UI"/>
          <w:b/>
          <w:bCs/>
          <w:sz w:val="18"/>
          <w:szCs w:val="18"/>
        </w:rPr>
        <w:t>Q10</w:t>
      </w:r>
      <w:r w:rsidR="0076100E" w:rsidRPr="006F4375">
        <w:rPr>
          <w:rFonts w:ascii="Segoe UI" w:hAnsi="Segoe UI" w:cs="Segoe UI"/>
          <w:b/>
          <w:bCs/>
          <w:sz w:val="18"/>
          <w:szCs w:val="18"/>
        </w:rPr>
        <w:t xml:space="preserve">. </w:t>
      </w:r>
      <w:r w:rsidR="0076100E" w:rsidRPr="0076100E">
        <w:rPr>
          <w:rFonts w:ascii="Segoe UI" w:hAnsi="Segoe UI" w:cs="Segoe UI"/>
          <w:b/>
          <w:bCs/>
          <w:sz w:val="18"/>
          <w:szCs w:val="18"/>
        </w:rPr>
        <w:t xml:space="preserve">Are some traditional futures market participants less likely to participate in Perpetual Derivatives markets? Will Perpetual Derivatives markets function as effectively and efficiently if certain traditional participants are less present or if the market is heavily weighted towards certain types of participants? </w:t>
      </w:r>
    </w:p>
    <w:p w14:paraId="35EA9F5F" w14:textId="3D723A73" w:rsidR="007972AB" w:rsidRPr="000951A9" w:rsidRDefault="0076100E" w:rsidP="00E23EBF">
      <w:pPr>
        <w:pStyle w:val="paragraph"/>
        <w:textAlignment w:val="baseline"/>
        <w:rPr>
          <w:rFonts w:ascii="Segoe UI" w:hAnsi="Segoe UI" w:cs="Segoe UI"/>
          <w:sz w:val="18"/>
          <w:szCs w:val="18"/>
        </w:rPr>
      </w:pPr>
      <w:r w:rsidRPr="000951A9">
        <w:rPr>
          <w:rFonts w:ascii="Segoe UI" w:hAnsi="Segoe UI" w:cs="Segoe UI"/>
          <w:sz w:val="18"/>
          <w:szCs w:val="18"/>
        </w:rPr>
        <w:lastRenderedPageBreak/>
        <w:t xml:space="preserve">Please see </w:t>
      </w:r>
      <w:r w:rsidR="006544A0" w:rsidRPr="000951A9">
        <w:rPr>
          <w:rFonts w:ascii="Segoe UI" w:hAnsi="Segoe UI" w:cs="Segoe UI"/>
          <w:sz w:val="18"/>
          <w:szCs w:val="18"/>
        </w:rPr>
        <w:t>the answer to Q9</w:t>
      </w:r>
      <w:r w:rsidRPr="000951A9">
        <w:rPr>
          <w:rFonts w:ascii="Segoe UI" w:hAnsi="Segoe UI" w:cs="Segoe UI"/>
          <w:sz w:val="18"/>
          <w:szCs w:val="18"/>
        </w:rPr>
        <w:t xml:space="preserve"> regarding </w:t>
      </w:r>
      <w:r w:rsidR="000951A9">
        <w:rPr>
          <w:rFonts w:ascii="Segoe UI" w:hAnsi="Segoe UI" w:cs="Segoe UI"/>
          <w:sz w:val="18"/>
          <w:szCs w:val="18"/>
        </w:rPr>
        <w:t xml:space="preserve">participation across </w:t>
      </w:r>
      <w:r w:rsidRPr="000951A9">
        <w:rPr>
          <w:rFonts w:ascii="Segoe UI" w:hAnsi="Segoe UI" w:cs="Segoe UI"/>
          <w:sz w:val="18"/>
          <w:szCs w:val="18"/>
        </w:rPr>
        <w:t xml:space="preserve">market </w:t>
      </w:r>
      <w:r w:rsidR="006544A0" w:rsidRPr="000951A9">
        <w:rPr>
          <w:rFonts w:ascii="Segoe UI" w:hAnsi="Segoe UI" w:cs="Segoe UI"/>
          <w:sz w:val="18"/>
          <w:szCs w:val="18"/>
        </w:rPr>
        <w:t>sector</w:t>
      </w:r>
      <w:r w:rsidR="000951A9">
        <w:rPr>
          <w:rFonts w:ascii="Segoe UI" w:hAnsi="Segoe UI" w:cs="Segoe UI"/>
          <w:sz w:val="18"/>
          <w:szCs w:val="18"/>
        </w:rPr>
        <w:t>s</w:t>
      </w:r>
      <w:r w:rsidR="006544A0" w:rsidRPr="000951A9">
        <w:rPr>
          <w:rFonts w:ascii="Segoe UI" w:hAnsi="Segoe UI" w:cs="Segoe UI"/>
          <w:sz w:val="18"/>
          <w:szCs w:val="18"/>
        </w:rPr>
        <w:t xml:space="preserve">. </w:t>
      </w:r>
      <w:r w:rsidR="00E27153">
        <w:rPr>
          <w:rFonts w:ascii="Segoe UI" w:hAnsi="Segoe UI" w:cs="Segoe UI"/>
          <w:sz w:val="18"/>
          <w:szCs w:val="18"/>
        </w:rPr>
        <w:t>Regarding the weighting of certain participants, e</w:t>
      </w:r>
      <w:r w:rsidR="006F4375" w:rsidRPr="000951A9">
        <w:rPr>
          <w:rFonts w:ascii="Segoe UI" w:hAnsi="Segoe UI" w:cs="Segoe UI"/>
          <w:sz w:val="18"/>
          <w:szCs w:val="18"/>
        </w:rPr>
        <w:t>ffective and efficient market functioning generally depends on a diverse participant base that includes a mix of liquidity providers, hedgers, institutional investors,</w:t>
      </w:r>
      <w:r w:rsidR="0074261D">
        <w:rPr>
          <w:rFonts w:ascii="Segoe UI" w:hAnsi="Segoe UI" w:cs="Segoe UI"/>
          <w:sz w:val="18"/>
          <w:szCs w:val="18"/>
        </w:rPr>
        <w:t xml:space="preserve"> etc</w:t>
      </w:r>
      <w:r w:rsidR="006F4375" w:rsidRPr="000951A9">
        <w:rPr>
          <w:rFonts w:ascii="Segoe UI" w:hAnsi="Segoe UI" w:cs="Segoe UI"/>
          <w:sz w:val="18"/>
          <w:szCs w:val="18"/>
        </w:rPr>
        <w:t xml:space="preserve">. This diversity supports robust price discovery, reduces volatility, and limits concentration risk. </w:t>
      </w:r>
      <w:r w:rsidR="006F4375" w:rsidRPr="006F4375">
        <w:rPr>
          <w:rFonts w:ascii="Segoe UI" w:hAnsi="Segoe UI" w:cs="Segoe UI"/>
          <w:sz w:val="18"/>
          <w:szCs w:val="18"/>
        </w:rPr>
        <w:t>If perpetual derivative markets become dominated by a narrow group</w:t>
      </w:r>
      <w:r w:rsidR="006F4375" w:rsidRPr="000951A9">
        <w:rPr>
          <w:rFonts w:ascii="Segoe UI" w:hAnsi="Segoe UI" w:cs="Segoe UI"/>
          <w:sz w:val="18"/>
          <w:szCs w:val="18"/>
        </w:rPr>
        <w:t xml:space="preserve">, </w:t>
      </w:r>
      <w:r w:rsidR="006F4375" w:rsidRPr="006F4375">
        <w:rPr>
          <w:rFonts w:ascii="Segoe UI" w:hAnsi="Segoe UI" w:cs="Segoe UI"/>
          <w:sz w:val="18"/>
          <w:szCs w:val="18"/>
        </w:rPr>
        <w:t>they may face challenges such as</w:t>
      </w:r>
      <w:r w:rsidR="006F4375" w:rsidRPr="000951A9">
        <w:rPr>
          <w:rFonts w:ascii="Segoe UI" w:hAnsi="Segoe UI" w:cs="Segoe UI"/>
          <w:sz w:val="18"/>
          <w:szCs w:val="18"/>
        </w:rPr>
        <w:t xml:space="preserve"> </w:t>
      </w:r>
      <w:r w:rsidR="00B41B3D" w:rsidRPr="000951A9">
        <w:rPr>
          <w:rFonts w:ascii="Segoe UI" w:hAnsi="Segoe UI" w:cs="Segoe UI"/>
          <w:sz w:val="18"/>
          <w:szCs w:val="18"/>
        </w:rPr>
        <w:t>i</w:t>
      </w:r>
      <w:r w:rsidR="006F4375" w:rsidRPr="006F4375">
        <w:rPr>
          <w:rFonts w:ascii="Segoe UI" w:hAnsi="Segoe UI" w:cs="Segoe UI"/>
          <w:sz w:val="18"/>
          <w:szCs w:val="18"/>
        </w:rPr>
        <w:t>ncreased intraday volatility</w:t>
      </w:r>
      <w:r w:rsidR="00B41B3D" w:rsidRPr="000951A9">
        <w:rPr>
          <w:rFonts w:ascii="Segoe UI" w:hAnsi="Segoe UI" w:cs="Segoe UI"/>
          <w:sz w:val="18"/>
          <w:szCs w:val="18"/>
        </w:rPr>
        <w:t>, r</w:t>
      </w:r>
      <w:r w:rsidR="006F4375" w:rsidRPr="006F4375">
        <w:rPr>
          <w:rFonts w:ascii="Segoe UI" w:hAnsi="Segoe UI" w:cs="Segoe UI"/>
          <w:sz w:val="18"/>
          <w:szCs w:val="18"/>
        </w:rPr>
        <w:t>educed depth and resilience during periods of stress or dislocation</w:t>
      </w:r>
      <w:r w:rsidR="00B41B3D" w:rsidRPr="000951A9">
        <w:rPr>
          <w:rFonts w:ascii="Segoe UI" w:hAnsi="Segoe UI" w:cs="Segoe UI"/>
          <w:sz w:val="18"/>
          <w:szCs w:val="18"/>
        </w:rPr>
        <w:t>, or p</w:t>
      </w:r>
      <w:r w:rsidR="006F4375" w:rsidRPr="006F4375">
        <w:rPr>
          <w:rFonts w:ascii="Segoe UI" w:hAnsi="Segoe UI" w:cs="Segoe UI"/>
          <w:sz w:val="18"/>
          <w:szCs w:val="18"/>
        </w:rPr>
        <w:t>otential gaps in market functionality</w:t>
      </w:r>
      <w:r w:rsidR="00B41B3D" w:rsidRPr="000951A9">
        <w:rPr>
          <w:rFonts w:ascii="Segoe UI" w:hAnsi="Segoe UI" w:cs="Segoe UI"/>
          <w:sz w:val="18"/>
          <w:szCs w:val="18"/>
        </w:rPr>
        <w:t xml:space="preserve">. </w:t>
      </w:r>
      <w:r w:rsidR="006F4375" w:rsidRPr="006F4375">
        <w:rPr>
          <w:rFonts w:ascii="Segoe UI" w:hAnsi="Segoe UI" w:cs="Segoe UI"/>
          <w:sz w:val="18"/>
          <w:szCs w:val="18"/>
        </w:rPr>
        <w:t>As perpetual products evolve, maintaining a</w:t>
      </w:r>
      <w:r w:rsidR="000951A9" w:rsidRPr="000951A9">
        <w:rPr>
          <w:rFonts w:ascii="Segoe UI" w:hAnsi="Segoe UI" w:cs="Segoe UI"/>
          <w:sz w:val="18"/>
          <w:szCs w:val="18"/>
        </w:rPr>
        <w:t xml:space="preserve"> responsibly </w:t>
      </w:r>
      <w:r w:rsidR="006F4375" w:rsidRPr="006F4375">
        <w:rPr>
          <w:rFonts w:ascii="Segoe UI" w:hAnsi="Segoe UI" w:cs="Segoe UI"/>
          <w:sz w:val="18"/>
          <w:szCs w:val="18"/>
        </w:rPr>
        <w:t xml:space="preserve">inclusive </w:t>
      </w:r>
      <w:r w:rsidR="000951A9" w:rsidRPr="000951A9">
        <w:rPr>
          <w:rFonts w:ascii="Segoe UI" w:hAnsi="Segoe UI" w:cs="Segoe UI"/>
          <w:sz w:val="18"/>
          <w:szCs w:val="18"/>
        </w:rPr>
        <w:t>participant base</w:t>
      </w:r>
      <w:r w:rsidR="006F4375" w:rsidRPr="006F4375">
        <w:rPr>
          <w:rFonts w:ascii="Segoe UI" w:hAnsi="Segoe UI" w:cs="Segoe UI"/>
          <w:sz w:val="18"/>
          <w:szCs w:val="18"/>
        </w:rPr>
        <w:t xml:space="preserve"> should be a priority for </w:t>
      </w:r>
      <w:r w:rsidR="000951A9">
        <w:rPr>
          <w:rFonts w:ascii="Segoe UI" w:hAnsi="Segoe UI" w:cs="Segoe UI"/>
          <w:sz w:val="18"/>
          <w:szCs w:val="18"/>
        </w:rPr>
        <w:t>market infrastructures</w:t>
      </w:r>
      <w:r w:rsidR="006F4375" w:rsidRPr="006F4375">
        <w:rPr>
          <w:rFonts w:ascii="Segoe UI" w:hAnsi="Segoe UI" w:cs="Segoe UI"/>
          <w:sz w:val="18"/>
          <w:szCs w:val="18"/>
        </w:rPr>
        <w:t xml:space="preserve"> and regulators alike.</w:t>
      </w:r>
    </w:p>
    <w:p w14:paraId="6BB89D12" w14:textId="4FDE7ABD" w:rsidR="0074261D" w:rsidRPr="0074261D" w:rsidRDefault="00FA3F27" w:rsidP="0074261D">
      <w:pPr>
        <w:pStyle w:val="paragraph"/>
        <w:textAlignment w:val="baseline"/>
        <w:rPr>
          <w:rFonts w:ascii="Segoe UI" w:hAnsi="Segoe UI" w:cs="Segoe UI"/>
          <w:b/>
          <w:bCs/>
          <w:sz w:val="18"/>
          <w:szCs w:val="18"/>
        </w:rPr>
      </w:pPr>
      <w:r w:rsidRPr="00FA3F27">
        <w:rPr>
          <w:rFonts w:ascii="Segoe UI" w:hAnsi="Segoe UI" w:cs="Segoe UI"/>
          <w:b/>
          <w:bCs/>
          <w:sz w:val="18"/>
          <w:szCs w:val="18"/>
        </w:rPr>
        <w:t xml:space="preserve">Q11. </w:t>
      </w:r>
      <w:r w:rsidR="0074261D" w:rsidRPr="0074261D">
        <w:rPr>
          <w:rFonts w:ascii="Segoe UI" w:hAnsi="Segoe UI" w:cs="Segoe UI"/>
          <w:b/>
          <w:bCs/>
          <w:sz w:val="18"/>
          <w:szCs w:val="18"/>
        </w:rPr>
        <w:t xml:space="preserve">The aims of derivatives markets include price discovery and risk mitigation. How do Perpetual Derivatives further risk mitigation? How do they further price discovery? Please provide likely use cases for Perpetual Derivatives. </w:t>
      </w:r>
    </w:p>
    <w:p w14:paraId="26AC5A10" w14:textId="2A3A544B" w:rsidR="002573C9" w:rsidRPr="002573C9" w:rsidRDefault="002573C9" w:rsidP="002573C9">
      <w:pPr>
        <w:pStyle w:val="paragraph"/>
        <w:textAlignment w:val="baseline"/>
        <w:rPr>
          <w:rFonts w:ascii="Segoe UI" w:hAnsi="Segoe UI" w:cs="Segoe UI"/>
          <w:sz w:val="18"/>
          <w:szCs w:val="18"/>
        </w:rPr>
      </w:pPr>
      <w:r w:rsidRPr="002573C9">
        <w:rPr>
          <w:rFonts w:ascii="Segoe UI" w:hAnsi="Segoe UI" w:cs="Segoe UI"/>
          <w:sz w:val="18"/>
          <w:szCs w:val="18"/>
        </w:rPr>
        <w:t>Perpetual derivatives can contribute to both price discovery and risk mitigation, particularly in markets characterised by continuous trading, evolving liquidity dynamics, and the need for short-term tactical exposures</w:t>
      </w:r>
      <w:r w:rsidR="002060A6">
        <w:rPr>
          <w:rFonts w:ascii="Segoe UI" w:hAnsi="Segoe UI" w:cs="Segoe UI"/>
          <w:sz w:val="18"/>
          <w:szCs w:val="18"/>
        </w:rPr>
        <w:t xml:space="preserve">. </w:t>
      </w:r>
      <w:r w:rsidRPr="002573C9">
        <w:rPr>
          <w:rFonts w:ascii="Segoe UI" w:hAnsi="Segoe UI" w:cs="Segoe UI"/>
          <w:sz w:val="18"/>
          <w:szCs w:val="18"/>
        </w:rPr>
        <w:t>Perpetual derivatives may support risk management in use cases where:</w:t>
      </w:r>
    </w:p>
    <w:p w14:paraId="3D07DDA5" w14:textId="623A60B9" w:rsidR="002573C9" w:rsidRPr="002573C9" w:rsidRDefault="002573C9" w:rsidP="002573C9">
      <w:pPr>
        <w:pStyle w:val="paragraph"/>
        <w:numPr>
          <w:ilvl w:val="0"/>
          <w:numId w:val="37"/>
        </w:numPr>
        <w:textAlignment w:val="baseline"/>
        <w:rPr>
          <w:rFonts w:ascii="Segoe UI" w:hAnsi="Segoe UI" w:cs="Segoe UI"/>
          <w:sz w:val="18"/>
          <w:szCs w:val="18"/>
        </w:rPr>
      </w:pPr>
      <w:r w:rsidRPr="002573C9">
        <w:rPr>
          <w:rFonts w:ascii="Segoe UI" w:hAnsi="Segoe UI" w:cs="Segoe UI"/>
          <w:sz w:val="18"/>
          <w:szCs w:val="18"/>
        </w:rPr>
        <w:t>Hedgers seek uninterrupted exposure without the need to roll contracts</w:t>
      </w:r>
    </w:p>
    <w:p w14:paraId="71CEE7DE" w14:textId="06AAE868" w:rsidR="002573C9" w:rsidRPr="002573C9" w:rsidRDefault="002573C9" w:rsidP="002573C9">
      <w:pPr>
        <w:pStyle w:val="paragraph"/>
        <w:numPr>
          <w:ilvl w:val="0"/>
          <w:numId w:val="37"/>
        </w:numPr>
        <w:textAlignment w:val="baseline"/>
        <w:rPr>
          <w:rFonts w:ascii="Segoe UI" w:hAnsi="Segoe UI" w:cs="Segoe UI"/>
          <w:sz w:val="18"/>
          <w:szCs w:val="18"/>
        </w:rPr>
      </w:pPr>
      <w:r w:rsidRPr="002573C9">
        <w:rPr>
          <w:rFonts w:ascii="Segoe UI" w:hAnsi="Segoe UI" w:cs="Segoe UI"/>
          <w:sz w:val="18"/>
          <w:szCs w:val="18"/>
        </w:rPr>
        <w:t>Market-makers hedge short-dated exposures dynamically with minimal rollover friction</w:t>
      </w:r>
    </w:p>
    <w:p w14:paraId="29A22331" w14:textId="65A28F9B" w:rsidR="002573C9" w:rsidRPr="002573C9" w:rsidRDefault="002573C9" w:rsidP="002573C9">
      <w:pPr>
        <w:pStyle w:val="paragraph"/>
        <w:numPr>
          <w:ilvl w:val="0"/>
          <w:numId w:val="37"/>
        </w:numPr>
        <w:textAlignment w:val="baseline"/>
        <w:rPr>
          <w:rFonts w:ascii="Segoe UI" w:hAnsi="Segoe UI" w:cs="Segoe UI"/>
          <w:sz w:val="18"/>
          <w:szCs w:val="18"/>
        </w:rPr>
      </w:pPr>
      <w:r w:rsidRPr="002573C9">
        <w:rPr>
          <w:rFonts w:ascii="Segoe UI" w:hAnsi="Segoe UI" w:cs="Segoe UI"/>
          <w:sz w:val="18"/>
          <w:szCs w:val="18"/>
        </w:rPr>
        <w:t>Liquidity providers or high-turnover participants require products that minimise operational risk and tracking error associated with expiry cycles</w:t>
      </w:r>
    </w:p>
    <w:p w14:paraId="24C7B1DD" w14:textId="42A1161B" w:rsidR="00BF255F" w:rsidRDefault="00DA6181" w:rsidP="00772CFA">
      <w:pPr>
        <w:pStyle w:val="paragraph"/>
        <w:textAlignment w:val="baseline"/>
        <w:rPr>
          <w:rFonts w:ascii="Segoe UI" w:hAnsi="Segoe UI" w:cs="Segoe UI"/>
          <w:sz w:val="18"/>
          <w:szCs w:val="18"/>
        </w:rPr>
      </w:pPr>
      <w:r>
        <w:rPr>
          <w:rFonts w:ascii="Segoe UI" w:hAnsi="Segoe UI" w:cs="Segoe UI"/>
          <w:sz w:val="18"/>
          <w:szCs w:val="18"/>
        </w:rPr>
        <w:t>While their</w:t>
      </w:r>
      <w:r w:rsidR="002573C9" w:rsidRPr="002573C9">
        <w:rPr>
          <w:rFonts w:ascii="Segoe UI" w:hAnsi="Segoe UI" w:cs="Segoe UI"/>
          <w:sz w:val="18"/>
          <w:szCs w:val="18"/>
        </w:rPr>
        <w:t xml:space="preserve"> utility in price discovery </w:t>
      </w:r>
      <w:r>
        <w:rPr>
          <w:rFonts w:ascii="Segoe UI" w:hAnsi="Segoe UI" w:cs="Segoe UI"/>
          <w:sz w:val="18"/>
          <w:szCs w:val="18"/>
        </w:rPr>
        <w:t>may</w:t>
      </w:r>
      <w:r w:rsidR="00BF255F">
        <w:rPr>
          <w:rFonts w:ascii="Segoe UI" w:hAnsi="Segoe UI" w:cs="Segoe UI"/>
          <w:sz w:val="18"/>
          <w:szCs w:val="18"/>
        </w:rPr>
        <w:t xml:space="preserve"> be categorised in the following areas:</w:t>
      </w:r>
    </w:p>
    <w:p w14:paraId="07077CF5" w14:textId="5735F4A6" w:rsidR="00BF5F46" w:rsidRPr="00772CFA" w:rsidRDefault="00BF5F46" w:rsidP="00BF5F46">
      <w:pPr>
        <w:pStyle w:val="paragraph"/>
        <w:numPr>
          <w:ilvl w:val="0"/>
          <w:numId w:val="41"/>
        </w:numPr>
        <w:textAlignment w:val="baseline"/>
        <w:rPr>
          <w:rFonts w:ascii="Segoe UI" w:hAnsi="Segoe UI" w:cs="Segoe UI"/>
          <w:sz w:val="18"/>
          <w:szCs w:val="18"/>
        </w:rPr>
      </w:pPr>
      <w:r w:rsidRPr="00772CFA">
        <w:rPr>
          <w:rFonts w:ascii="Segoe UI" w:hAnsi="Segoe UI" w:cs="Segoe UI"/>
          <w:sz w:val="18"/>
          <w:szCs w:val="18"/>
        </w:rPr>
        <w:t xml:space="preserve">Reduced </w:t>
      </w:r>
      <w:r w:rsidR="00B55E06">
        <w:rPr>
          <w:rFonts w:ascii="Segoe UI" w:hAnsi="Segoe UI" w:cs="Segoe UI"/>
          <w:sz w:val="18"/>
          <w:szCs w:val="18"/>
        </w:rPr>
        <w:t>Expiry Distortions</w:t>
      </w:r>
      <w:r>
        <w:rPr>
          <w:rFonts w:ascii="Segoe UI" w:hAnsi="Segoe UI" w:cs="Segoe UI"/>
          <w:sz w:val="18"/>
          <w:szCs w:val="18"/>
        </w:rPr>
        <w:t>: As</w:t>
      </w:r>
      <w:r w:rsidRPr="00772CFA">
        <w:rPr>
          <w:rFonts w:ascii="Segoe UI" w:hAnsi="Segoe UI" w:cs="Segoe UI"/>
          <w:sz w:val="18"/>
          <w:szCs w:val="18"/>
        </w:rPr>
        <w:t xml:space="preserve"> there</w:t>
      </w:r>
      <w:r>
        <w:rPr>
          <w:rFonts w:ascii="Segoe UI" w:hAnsi="Segoe UI" w:cs="Segoe UI"/>
          <w:sz w:val="18"/>
          <w:szCs w:val="18"/>
        </w:rPr>
        <w:t xml:space="preserve"> is</w:t>
      </w:r>
      <w:r w:rsidRPr="00772CFA">
        <w:rPr>
          <w:rFonts w:ascii="Segoe UI" w:hAnsi="Segoe UI" w:cs="Segoe UI"/>
          <w:sz w:val="18"/>
          <w:szCs w:val="18"/>
        </w:rPr>
        <w:t xml:space="preserve"> no need to roll from one contract to the next, perpetual derivatives eliminate </w:t>
      </w:r>
      <w:r>
        <w:rPr>
          <w:rFonts w:ascii="Segoe UI" w:hAnsi="Segoe UI" w:cs="Segoe UI"/>
          <w:sz w:val="18"/>
          <w:szCs w:val="18"/>
        </w:rPr>
        <w:t xml:space="preserve">any </w:t>
      </w:r>
      <w:r w:rsidRPr="00772CFA">
        <w:rPr>
          <w:rFonts w:ascii="Segoe UI" w:hAnsi="Segoe UI" w:cs="Segoe UI"/>
          <w:sz w:val="18"/>
          <w:szCs w:val="18"/>
        </w:rPr>
        <w:t xml:space="preserve">temporary price distortions and volume imbalances that </w:t>
      </w:r>
      <w:r>
        <w:rPr>
          <w:rFonts w:ascii="Segoe UI" w:hAnsi="Segoe UI" w:cs="Segoe UI"/>
          <w:sz w:val="18"/>
          <w:szCs w:val="18"/>
        </w:rPr>
        <w:t>may</w:t>
      </w:r>
      <w:r w:rsidRPr="00772CFA">
        <w:rPr>
          <w:rFonts w:ascii="Segoe UI" w:hAnsi="Segoe UI" w:cs="Segoe UI"/>
          <w:sz w:val="18"/>
          <w:szCs w:val="18"/>
        </w:rPr>
        <w:t xml:space="preserve"> occur during expiry periods in traditional futures.</w:t>
      </w:r>
    </w:p>
    <w:p w14:paraId="0FD1A329" w14:textId="2CBB4981" w:rsidR="00772CFA" w:rsidRPr="00772CFA" w:rsidRDefault="00772CFA" w:rsidP="00DA6181">
      <w:pPr>
        <w:pStyle w:val="paragraph"/>
        <w:numPr>
          <w:ilvl w:val="0"/>
          <w:numId w:val="41"/>
        </w:numPr>
        <w:textAlignment w:val="baseline"/>
        <w:rPr>
          <w:rFonts w:ascii="Segoe UI" w:hAnsi="Segoe UI" w:cs="Segoe UI"/>
          <w:sz w:val="18"/>
          <w:szCs w:val="18"/>
        </w:rPr>
      </w:pPr>
      <w:r w:rsidRPr="00772CFA">
        <w:rPr>
          <w:rFonts w:ascii="Segoe UI" w:hAnsi="Segoe UI" w:cs="Segoe UI"/>
          <w:sz w:val="18"/>
          <w:szCs w:val="18"/>
        </w:rPr>
        <w:t>High Frequency of Funding Rate Adjustments</w:t>
      </w:r>
      <w:r w:rsidR="00BF255F">
        <w:rPr>
          <w:rFonts w:ascii="Segoe UI" w:hAnsi="Segoe UI" w:cs="Segoe UI"/>
          <w:sz w:val="18"/>
          <w:szCs w:val="18"/>
        </w:rPr>
        <w:t xml:space="preserve">: </w:t>
      </w:r>
      <w:r w:rsidRPr="00772CFA">
        <w:rPr>
          <w:rFonts w:ascii="Segoe UI" w:hAnsi="Segoe UI" w:cs="Segoe UI"/>
          <w:sz w:val="18"/>
          <w:szCs w:val="18"/>
        </w:rPr>
        <w:t>Many perpetual derivatives rely on funding rate mechanisms to keep prices aligned with an underlying index. The funding rate itself becomes a form of real-time signal about market sentiment indicating whether long or short positions are dominant. This introduces an additional, transparent dimension to the price discovery process.</w:t>
      </w:r>
    </w:p>
    <w:p w14:paraId="0B4F7D0C" w14:textId="3DEB161E" w:rsidR="00772CFA" w:rsidRDefault="00772CFA" w:rsidP="00DA6181">
      <w:pPr>
        <w:pStyle w:val="paragraph"/>
        <w:numPr>
          <w:ilvl w:val="0"/>
          <w:numId w:val="41"/>
        </w:numPr>
        <w:textAlignment w:val="baseline"/>
        <w:rPr>
          <w:rFonts w:ascii="Segoe UI" w:hAnsi="Segoe UI" w:cs="Segoe UI"/>
          <w:sz w:val="18"/>
          <w:szCs w:val="18"/>
        </w:rPr>
      </w:pPr>
      <w:r w:rsidRPr="6BCBEA6B">
        <w:rPr>
          <w:rFonts w:ascii="Segoe UI" w:hAnsi="Segoe UI" w:cs="Segoe UI"/>
          <w:sz w:val="18"/>
          <w:szCs w:val="18"/>
        </w:rPr>
        <w:t>Benchmark Role in Emerging Asset Classes</w:t>
      </w:r>
      <w:r w:rsidR="00BF255F" w:rsidRPr="6BCBEA6B">
        <w:rPr>
          <w:rFonts w:ascii="Segoe UI" w:hAnsi="Segoe UI" w:cs="Segoe UI"/>
          <w:sz w:val="18"/>
          <w:szCs w:val="18"/>
        </w:rPr>
        <w:t xml:space="preserve">: </w:t>
      </w:r>
      <w:r w:rsidRPr="6BCBEA6B">
        <w:rPr>
          <w:rFonts w:ascii="Segoe UI" w:hAnsi="Segoe UI" w:cs="Segoe UI"/>
          <w:sz w:val="18"/>
          <w:szCs w:val="18"/>
        </w:rPr>
        <w:t>In some markets</w:t>
      </w:r>
      <w:r w:rsidR="00860E2E" w:rsidRPr="6BCBEA6B">
        <w:rPr>
          <w:rFonts w:ascii="Segoe UI" w:hAnsi="Segoe UI" w:cs="Segoe UI"/>
          <w:sz w:val="18"/>
          <w:szCs w:val="18"/>
        </w:rPr>
        <w:t xml:space="preserve"> such as</w:t>
      </w:r>
      <w:r w:rsidRPr="6BCBEA6B">
        <w:rPr>
          <w:rFonts w:ascii="Segoe UI" w:hAnsi="Segoe UI" w:cs="Segoe UI"/>
          <w:sz w:val="18"/>
          <w:szCs w:val="18"/>
        </w:rPr>
        <w:t xml:space="preserve"> </w:t>
      </w:r>
      <w:r w:rsidR="00860E2E" w:rsidRPr="6BCBEA6B">
        <w:rPr>
          <w:rFonts w:ascii="Segoe UI" w:hAnsi="Segoe UI" w:cs="Segoe UI"/>
          <w:sz w:val="18"/>
          <w:szCs w:val="18"/>
        </w:rPr>
        <w:t>digital assets</w:t>
      </w:r>
      <w:r w:rsidR="00DB4F39" w:rsidRPr="6BCBEA6B">
        <w:rPr>
          <w:rFonts w:ascii="Segoe UI" w:hAnsi="Segoe UI" w:cs="Segoe UI"/>
          <w:sz w:val="18"/>
          <w:szCs w:val="18"/>
        </w:rPr>
        <w:t>,</w:t>
      </w:r>
      <w:r w:rsidRPr="6BCBEA6B">
        <w:rPr>
          <w:rFonts w:ascii="Segoe UI" w:hAnsi="Segoe UI" w:cs="Segoe UI"/>
          <w:sz w:val="18"/>
          <w:szCs w:val="18"/>
        </w:rPr>
        <w:t xml:space="preserve"> perpetuals have become </w:t>
      </w:r>
      <w:r w:rsidR="00860E2E" w:rsidRPr="6BCBEA6B">
        <w:rPr>
          <w:rFonts w:ascii="Segoe UI" w:hAnsi="Segoe UI" w:cs="Segoe UI"/>
          <w:sz w:val="18"/>
          <w:szCs w:val="18"/>
        </w:rPr>
        <w:t>highly</w:t>
      </w:r>
      <w:r w:rsidRPr="6BCBEA6B">
        <w:rPr>
          <w:rFonts w:ascii="Segoe UI" w:hAnsi="Segoe UI" w:cs="Segoe UI"/>
          <w:sz w:val="18"/>
          <w:szCs w:val="18"/>
        </w:rPr>
        <w:t xml:space="preserve"> liquid instrument</w:t>
      </w:r>
      <w:r w:rsidR="00860E2E" w:rsidRPr="6BCBEA6B">
        <w:rPr>
          <w:rFonts w:ascii="Segoe UI" w:hAnsi="Segoe UI" w:cs="Segoe UI"/>
          <w:sz w:val="18"/>
          <w:szCs w:val="18"/>
        </w:rPr>
        <w:t>s</w:t>
      </w:r>
      <w:r w:rsidR="00C2078C" w:rsidRPr="6BCBEA6B">
        <w:rPr>
          <w:rFonts w:ascii="Segoe UI" w:hAnsi="Segoe UI" w:cs="Segoe UI"/>
          <w:sz w:val="18"/>
          <w:szCs w:val="18"/>
        </w:rPr>
        <w:t xml:space="preserve"> that contribute </w:t>
      </w:r>
      <w:r w:rsidR="00860E2E" w:rsidRPr="6BCBEA6B">
        <w:rPr>
          <w:rFonts w:ascii="Segoe UI" w:hAnsi="Segoe UI" w:cs="Segoe UI"/>
          <w:sz w:val="18"/>
          <w:szCs w:val="18"/>
        </w:rPr>
        <w:t>market</w:t>
      </w:r>
      <w:r w:rsidRPr="6BCBEA6B">
        <w:rPr>
          <w:rFonts w:ascii="Segoe UI" w:hAnsi="Segoe UI" w:cs="Segoe UI"/>
          <w:sz w:val="18"/>
          <w:szCs w:val="18"/>
        </w:rPr>
        <w:t xml:space="preserve"> volume and depth. As a result, perpetual derivatives </w:t>
      </w:r>
      <w:r w:rsidR="00DB4F39" w:rsidRPr="6BCBEA6B">
        <w:rPr>
          <w:rFonts w:ascii="Segoe UI" w:hAnsi="Segoe UI" w:cs="Segoe UI"/>
          <w:sz w:val="18"/>
          <w:szCs w:val="18"/>
        </w:rPr>
        <w:t>may</w:t>
      </w:r>
      <w:r w:rsidRPr="6BCBEA6B">
        <w:rPr>
          <w:rFonts w:ascii="Segoe UI" w:hAnsi="Segoe UI" w:cs="Segoe UI"/>
          <w:sz w:val="18"/>
          <w:szCs w:val="18"/>
        </w:rPr>
        <w:t xml:space="preserve"> serve as reference points for pricing across platforms, feeding into indexes, structured products, and arbitrage models.</w:t>
      </w:r>
    </w:p>
    <w:p w14:paraId="01D13A9E" w14:textId="6B95EBFA" w:rsidR="00172BAF" w:rsidRPr="00772CFA" w:rsidRDefault="00CB1DC8" w:rsidP="00CB1DC8">
      <w:pPr>
        <w:pStyle w:val="paragraph"/>
        <w:textAlignment w:val="baseline"/>
        <w:rPr>
          <w:rFonts w:ascii="Segoe UI" w:hAnsi="Segoe UI" w:cs="Segoe UI"/>
          <w:sz w:val="18"/>
          <w:szCs w:val="18"/>
        </w:rPr>
      </w:pPr>
      <w:r w:rsidRPr="00CB1DC8">
        <w:rPr>
          <w:rFonts w:ascii="Segoe UI" w:hAnsi="Segoe UI" w:cs="Segoe UI"/>
          <w:sz w:val="18"/>
          <w:szCs w:val="18"/>
        </w:rPr>
        <w:t>When listed and cleared on regulated venues, perpetual derivatives can also act as mechanisms to consolidate liquidity and establish credible pricing reference points. This, in turn, facilitates the development of additional risk management tools (including derivatives with longer tenors or structured hedging solutions) that rely on stable, observable pricing foundations.</w:t>
      </w:r>
    </w:p>
    <w:p w14:paraId="347A4D63" w14:textId="03CC583C" w:rsidR="00D160A0" w:rsidRPr="00D160A0" w:rsidRDefault="00FA3F27" w:rsidP="00D160A0">
      <w:pPr>
        <w:pStyle w:val="paragraph"/>
        <w:textAlignment w:val="baseline"/>
        <w:rPr>
          <w:rFonts w:ascii="Segoe UI" w:hAnsi="Segoe UI" w:cs="Segoe UI"/>
          <w:b/>
          <w:bCs/>
          <w:sz w:val="18"/>
          <w:szCs w:val="18"/>
        </w:rPr>
      </w:pPr>
      <w:r w:rsidRPr="00FA3F27">
        <w:rPr>
          <w:rFonts w:ascii="Segoe UI" w:hAnsi="Segoe UI" w:cs="Segoe UI"/>
          <w:b/>
          <w:bCs/>
          <w:sz w:val="18"/>
          <w:szCs w:val="18"/>
        </w:rPr>
        <w:t xml:space="preserve">Q12. </w:t>
      </w:r>
      <w:r w:rsidR="00D160A0" w:rsidRPr="00D160A0">
        <w:rPr>
          <w:rFonts w:ascii="Segoe UI" w:hAnsi="Segoe UI" w:cs="Segoe UI"/>
          <w:b/>
          <w:bCs/>
          <w:sz w:val="18"/>
          <w:szCs w:val="18"/>
        </w:rPr>
        <w:t xml:space="preserve">Futures markets can provide arbitrage opportunities between futures and cash markets, with convergence at expiration being a hallmark of a properly functioning market. What arbitrage could reasonably be expected between Perpetual Derivatives, traditional futures, and cash markets? What cash market convergence could reasonably be expected? </w:t>
      </w:r>
    </w:p>
    <w:p w14:paraId="0992A172" w14:textId="2452121C" w:rsidR="00A61476" w:rsidRDefault="00DC52CB" w:rsidP="00FA3F27">
      <w:pPr>
        <w:pStyle w:val="paragraph"/>
        <w:spacing w:before="0" w:beforeAutospacing="0" w:after="0" w:afterAutospacing="0"/>
        <w:textAlignment w:val="baseline"/>
        <w:rPr>
          <w:rFonts w:ascii="Segoe UI" w:hAnsi="Segoe UI" w:cs="Segoe UI"/>
          <w:sz w:val="18"/>
          <w:szCs w:val="18"/>
        </w:rPr>
      </w:pPr>
      <w:r w:rsidRPr="00DC52CB">
        <w:rPr>
          <w:rFonts w:ascii="Segoe UI" w:hAnsi="Segoe UI" w:cs="Segoe UI"/>
          <w:sz w:val="18"/>
          <w:szCs w:val="18"/>
        </w:rPr>
        <w:t xml:space="preserve">Perpetual derivatives do support arbitrage opportunities, but the mechanisms </w:t>
      </w:r>
      <w:r w:rsidR="00F14B7D">
        <w:rPr>
          <w:rFonts w:ascii="Segoe UI" w:hAnsi="Segoe UI" w:cs="Segoe UI"/>
          <w:sz w:val="18"/>
          <w:szCs w:val="18"/>
        </w:rPr>
        <w:t xml:space="preserve">may </w:t>
      </w:r>
      <w:r w:rsidRPr="00DC52CB">
        <w:rPr>
          <w:rFonts w:ascii="Segoe UI" w:hAnsi="Segoe UI" w:cs="Segoe UI"/>
          <w:sz w:val="18"/>
          <w:szCs w:val="18"/>
        </w:rPr>
        <w:t>differ meaningfully from those in traditional futures due to the absence of a fixed expiry and the use of funding rate adjustments.</w:t>
      </w:r>
      <w:r w:rsidR="00A26C7B" w:rsidRPr="00A26C7B">
        <w:rPr>
          <w:rFonts w:ascii="Segoe UI" w:hAnsi="Segoe UI" w:cs="Segoe UI"/>
          <w:sz w:val="18"/>
          <w:szCs w:val="18"/>
        </w:rPr>
        <w:t xml:space="preserve"> The effectiveness of these relationships depends on transparent pricing, liquid underlying markets, and the integrity of the funding and benchmark systems.</w:t>
      </w:r>
      <w:r w:rsidR="00F14B7D">
        <w:rPr>
          <w:rFonts w:ascii="Segoe UI" w:hAnsi="Segoe UI" w:cs="Segoe UI"/>
          <w:sz w:val="18"/>
          <w:szCs w:val="18"/>
        </w:rPr>
        <w:t xml:space="preserve"> </w:t>
      </w:r>
    </w:p>
    <w:p w14:paraId="0F35E723" w14:textId="77777777" w:rsidR="00DC52CB" w:rsidRDefault="00DC52CB" w:rsidP="00FA3F27">
      <w:pPr>
        <w:pStyle w:val="paragraph"/>
        <w:spacing w:before="0" w:beforeAutospacing="0" w:after="0" w:afterAutospacing="0"/>
        <w:textAlignment w:val="baseline"/>
        <w:rPr>
          <w:rFonts w:ascii="Segoe UI" w:hAnsi="Segoe UI" w:cs="Segoe UI"/>
          <w:sz w:val="18"/>
          <w:szCs w:val="18"/>
        </w:rPr>
      </w:pPr>
    </w:p>
    <w:p w14:paraId="19AEB0C1" w14:textId="663391CA" w:rsidR="00676426" w:rsidRDefault="00136BA6" w:rsidP="0067642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The WFE suggest that a</w:t>
      </w:r>
      <w:r w:rsidR="00676426" w:rsidRPr="00676426">
        <w:rPr>
          <w:rFonts w:ascii="Segoe UI" w:hAnsi="Segoe UI" w:cs="Segoe UI"/>
          <w:sz w:val="18"/>
          <w:szCs w:val="18"/>
        </w:rPr>
        <w:t xml:space="preserve"> robust, liquid futures market is generally essential for perpetual derivatives to function effectively. These products rely on strong underlying markets to support effective arbitrage, stable funding rates, and reliable price alignment with the reference asset. In markets where either the futures or spot leg lacks sufficient depth or transparency, these mechanisms can fail, increasing the risk of volatility, dislocation, or manipulation.</w:t>
      </w:r>
    </w:p>
    <w:p w14:paraId="18CB91D9" w14:textId="77777777" w:rsidR="00676426" w:rsidRPr="00676426" w:rsidRDefault="00676426" w:rsidP="00676426">
      <w:pPr>
        <w:pStyle w:val="paragraph"/>
        <w:spacing w:before="0" w:beforeAutospacing="0" w:after="0" w:afterAutospacing="0"/>
        <w:textAlignment w:val="baseline"/>
        <w:rPr>
          <w:rFonts w:ascii="Segoe UI" w:hAnsi="Segoe UI" w:cs="Segoe UI"/>
          <w:sz w:val="18"/>
          <w:szCs w:val="18"/>
        </w:rPr>
      </w:pPr>
    </w:p>
    <w:p w14:paraId="5DBF9462" w14:textId="67AF5302" w:rsidR="00676426" w:rsidRDefault="00522100" w:rsidP="0067642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w:t>
      </w:r>
      <w:r w:rsidR="00676426" w:rsidRPr="00676426">
        <w:rPr>
          <w:rFonts w:ascii="Segoe UI" w:hAnsi="Segoe UI" w:cs="Segoe UI"/>
          <w:sz w:val="18"/>
          <w:szCs w:val="18"/>
        </w:rPr>
        <w:t xml:space="preserve">n some markets </w:t>
      </w:r>
      <w:r w:rsidR="001F5119">
        <w:rPr>
          <w:rFonts w:ascii="Segoe UI" w:hAnsi="Segoe UI" w:cs="Segoe UI"/>
          <w:sz w:val="18"/>
          <w:szCs w:val="18"/>
        </w:rPr>
        <w:t>(such as</w:t>
      </w:r>
      <w:r w:rsidR="00676426" w:rsidRPr="00676426">
        <w:rPr>
          <w:rFonts w:ascii="Segoe UI" w:hAnsi="Segoe UI" w:cs="Segoe UI"/>
          <w:sz w:val="18"/>
          <w:szCs w:val="18"/>
        </w:rPr>
        <w:t xml:space="preserve"> digital assets</w:t>
      </w:r>
      <w:r w:rsidR="001F5119">
        <w:rPr>
          <w:rFonts w:ascii="Segoe UI" w:hAnsi="Segoe UI" w:cs="Segoe UI"/>
          <w:sz w:val="18"/>
          <w:szCs w:val="18"/>
        </w:rPr>
        <w:t>)</w:t>
      </w:r>
      <w:r>
        <w:rPr>
          <w:rFonts w:ascii="Segoe UI" w:hAnsi="Segoe UI" w:cs="Segoe UI"/>
          <w:sz w:val="18"/>
          <w:szCs w:val="18"/>
        </w:rPr>
        <w:t>,</w:t>
      </w:r>
      <w:r w:rsidR="001F5119">
        <w:rPr>
          <w:rFonts w:ascii="Segoe UI" w:hAnsi="Segoe UI" w:cs="Segoe UI"/>
          <w:sz w:val="18"/>
          <w:szCs w:val="18"/>
        </w:rPr>
        <w:t xml:space="preserve"> </w:t>
      </w:r>
      <w:r w:rsidR="00676426" w:rsidRPr="00676426">
        <w:rPr>
          <w:rFonts w:ascii="Segoe UI" w:hAnsi="Segoe UI" w:cs="Segoe UI"/>
          <w:sz w:val="18"/>
          <w:szCs w:val="18"/>
        </w:rPr>
        <w:t xml:space="preserve">perpetual contracts have emerged because traditional spot and futures infrastructure was underdeveloped or fragmented. In these cases, perpetuals have become </w:t>
      </w:r>
      <w:r w:rsidR="00676696">
        <w:rPr>
          <w:rFonts w:ascii="Segoe UI" w:hAnsi="Segoe UI" w:cs="Segoe UI"/>
          <w:sz w:val="18"/>
          <w:szCs w:val="18"/>
        </w:rPr>
        <w:t>a</w:t>
      </w:r>
      <w:r w:rsidR="00676426" w:rsidRPr="00676426">
        <w:rPr>
          <w:rFonts w:ascii="Segoe UI" w:hAnsi="Segoe UI" w:cs="Segoe UI"/>
          <w:sz w:val="18"/>
          <w:szCs w:val="18"/>
        </w:rPr>
        <w:t xml:space="preserve"> primary price discovery tool and a central source of liquidity. </w:t>
      </w:r>
      <w:r>
        <w:rPr>
          <w:rFonts w:ascii="Segoe UI" w:hAnsi="Segoe UI" w:cs="Segoe UI"/>
          <w:sz w:val="18"/>
          <w:szCs w:val="18"/>
        </w:rPr>
        <w:t>However</w:t>
      </w:r>
      <w:r w:rsidR="00676426" w:rsidRPr="00676426">
        <w:rPr>
          <w:rFonts w:ascii="Segoe UI" w:hAnsi="Segoe UI" w:cs="Segoe UI"/>
          <w:sz w:val="18"/>
          <w:szCs w:val="18"/>
        </w:rPr>
        <w:t xml:space="preserve">, in more established markets with mature infrastructure, introducing perpetuals </w:t>
      </w:r>
      <w:r w:rsidR="001F5119">
        <w:rPr>
          <w:rFonts w:ascii="Segoe UI" w:hAnsi="Segoe UI" w:cs="Segoe UI"/>
          <w:sz w:val="18"/>
          <w:szCs w:val="18"/>
        </w:rPr>
        <w:t xml:space="preserve">without </w:t>
      </w:r>
      <w:r w:rsidR="00676426" w:rsidRPr="00676426">
        <w:rPr>
          <w:rFonts w:ascii="Segoe UI" w:hAnsi="Segoe UI" w:cs="Segoe UI"/>
          <w:sz w:val="18"/>
          <w:szCs w:val="18"/>
        </w:rPr>
        <w:t>sufficient liquidity could fragment trading</w:t>
      </w:r>
      <w:r w:rsidR="00C025E6" w:rsidRPr="00C025E6">
        <w:rPr>
          <w:rFonts w:ascii="Calibri" w:eastAsiaTheme="minorHAnsi" w:hAnsi="Calibri" w:cs="Calibri"/>
          <w:sz w:val="22"/>
          <w:szCs w:val="22"/>
        </w:rPr>
        <w:t xml:space="preserve"> </w:t>
      </w:r>
      <w:r w:rsidR="00C025E6" w:rsidRPr="00C025E6">
        <w:rPr>
          <w:rFonts w:ascii="Segoe UI" w:hAnsi="Segoe UI" w:cs="Segoe UI"/>
          <w:sz w:val="18"/>
          <w:szCs w:val="18"/>
        </w:rPr>
        <w:t>and create operational challenges.</w:t>
      </w:r>
    </w:p>
    <w:p w14:paraId="6FFD77F3" w14:textId="77777777" w:rsidR="00136BA6" w:rsidRDefault="00136BA6" w:rsidP="00676426">
      <w:pPr>
        <w:pStyle w:val="paragraph"/>
        <w:spacing w:before="0" w:beforeAutospacing="0" w:after="0" w:afterAutospacing="0"/>
        <w:textAlignment w:val="baseline"/>
        <w:rPr>
          <w:rFonts w:ascii="Segoe UI" w:hAnsi="Segoe UI" w:cs="Segoe UI"/>
          <w:sz w:val="18"/>
          <w:szCs w:val="18"/>
        </w:rPr>
      </w:pPr>
    </w:p>
    <w:p w14:paraId="7DC4DB72" w14:textId="57F510F8" w:rsidR="00676426" w:rsidRPr="00FA3F27" w:rsidRDefault="008E3C3C" w:rsidP="00FA3F27">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lastRenderedPageBreak/>
        <w:t>Finally, the WFE suggests that it</w:t>
      </w:r>
      <w:r w:rsidR="00676696">
        <w:rPr>
          <w:rFonts w:ascii="Segoe UI" w:hAnsi="Segoe UI" w:cs="Segoe UI"/>
          <w:sz w:val="18"/>
          <w:szCs w:val="18"/>
        </w:rPr>
        <w:t xml:space="preserve"> may also be </w:t>
      </w:r>
      <w:r>
        <w:rPr>
          <w:rFonts w:ascii="Segoe UI" w:hAnsi="Segoe UI" w:cs="Segoe UI"/>
          <w:sz w:val="18"/>
          <w:szCs w:val="18"/>
        </w:rPr>
        <w:t>helpful for the Commission</w:t>
      </w:r>
      <w:r w:rsidR="00676696">
        <w:rPr>
          <w:rFonts w:ascii="Segoe UI" w:hAnsi="Segoe UI" w:cs="Segoe UI"/>
          <w:sz w:val="18"/>
          <w:szCs w:val="18"/>
        </w:rPr>
        <w:t xml:space="preserve"> to distinguish between different </w:t>
      </w:r>
      <w:r w:rsidR="00676696" w:rsidRPr="00C656CB">
        <w:rPr>
          <w:rFonts w:ascii="Segoe UI" w:hAnsi="Segoe UI" w:cs="Segoe UI"/>
          <w:sz w:val="18"/>
          <w:szCs w:val="18"/>
        </w:rPr>
        <w:t>type</w:t>
      </w:r>
      <w:r w:rsidR="00676696">
        <w:rPr>
          <w:rFonts w:ascii="Segoe UI" w:hAnsi="Segoe UI" w:cs="Segoe UI"/>
          <w:sz w:val="18"/>
          <w:szCs w:val="18"/>
        </w:rPr>
        <w:t>s</w:t>
      </w:r>
      <w:r w:rsidR="00676696" w:rsidRPr="00C656CB">
        <w:rPr>
          <w:rFonts w:ascii="Segoe UI" w:hAnsi="Segoe UI" w:cs="Segoe UI"/>
          <w:sz w:val="18"/>
          <w:szCs w:val="18"/>
        </w:rPr>
        <w:t xml:space="preserve"> of perpetual derivatives. </w:t>
      </w:r>
      <w:r w:rsidR="00676696">
        <w:rPr>
          <w:rFonts w:ascii="Segoe UI" w:hAnsi="Segoe UI" w:cs="Segoe UI"/>
          <w:sz w:val="18"/>
          <w:szCs w:val="18"/>
        </w:rPr>
        <w:t>For example, i</w:t>
      </w:r>
      <w:r w:rsidR="00676696" w:rsidRPr="00C656CB">
        <w:rPr>
          <w:rFonts w:ascii="Segoe UI" w:hAnsi="Segoe UI" w:cs="Segoe UI"/>
          <w:sz w:val="18"/>
          <w:szCs w:val="18"/>
        </w:rPr>
        <w:t xml:space="preserve">n the digital asset space, </w:t>
      </w:r>
      <w:r w:rsidR="00676696" w:rsidRPr="00A61476">
        <w:rPr>
          <w:rFonts w:ascii="Segoe UI" w:hAnsi="Segoe UI" w:cs="Segoe UI"/>
          <w:sz w:val="18"/>
          <w:szCs w:val="18"/>
        </w:rPr>
        <w:t>the funding mechanism regularly links the perpetual contract to the underlying cash market through multiple intraday funding rate calculations.</w:t>
      </w:r>
    </w:p>
    <w:p w14:paraId="008CE993" w14:textId="5E0409BE" w:rsidR="008650BB" w:rsidRPr="00764A7F" w:rsidRDefault="00FA3F27" w:rsidP="00764A7F">
      <w:pPr>
        <w:pStyle w:val="paragraph"/>
        <w:textAlignment w:val="baseline"/>
        <w:rPr>
          <w:rFonts w:ascii="Segoe UI" w:hAnsi="Segoe UI" w:cs="Segoe UI"/>
          <w:sz w:val="18"/>
          <w:szCs w:val="18"/>
        </w:rPr>
      </w:pPr>
      <w:r w:rsidRPr="00FA3F27">
        <w:rPr>
          <w:rFonts w:ascii="Segoe UI" w:hAnsi="Segoe UI" w:cs="Segoe UI"/>
          <w:b/>
          <w:bCs/>
          <w:sz w:val="18"/>
          <w:szCs w:val="18"/>
        </w:rPr>
        <w:t>Q13</w:t>
      </w:r>
      <w:r w:rsidR="00764A7F">
        <w:rPr>
          <w:rFonts w:ascii="Segoe UI" w:hAnsi="Segoe UI" w:cs="Segoe UI"/>
          <w:b/>
          <w:bCs/>
          <w:sz w:val="18"/>
          <w:szCs w:val="18"/>
        </w:rPr>
        <w:t xml:space="preserve">. </w:t>
      </w:r>
      <w:r w:rsidR="00764A7F" w:rsidRPr="00764A7F">
        <w:rPr>
          <w:rFonts w:ascii="Segoe UI" w:hAnsi="Segoe UI" w:cs="Segoe UI"/>
          <w:b/>
          <w:bCs/>
          <w:sz w:val="18"/>
          <w:szCs w:val="18"/>
        </w:rPr>
        <w:t xml:space="preserve">Should Perpetual Derivatives be classified as swaps or futures contracts? </w:t>
      </w:r>
      <w:r w:rsidR="00794393">
        <w:rPr>
          <w:rFonts w:ascii="Segoe UI" w:hAnsi="Segoe UI" w:cs="Segoe UI"/>
          <w:b/>
          <w:bCs/>
          <w:sz w:val="18"/>
          <w:szCs w:val="18"/>
        </w:rPr>
        <w:br/>
      </w:r>
      <w:r w:rsidR="00794393">
        <w:rPr>
          <w:rFonts w:ascii="Segoe UI" w:hAnsi="Segoe UI" w:cs="Segoe UI"/>
          <w:b/>
          <w:bCs/>
          <w:sz w:val="18"/>
          <w:szCs w:val="18"/>
        </w:rPr>
        <w:br/>
      </w:r>
      <w:r w:rsidR="00B4083F">
        <w:rPr>
          <w:rFonts w:ascii="Segoe UI" w:hAnsi="Segoe UI" w:cs="Segoe UI"/>
          <w:sz w:val="18"/>
          <w:szCs w:val="18"/>
        </w:rPr>
        <w:t>A p</w:t>
      </w:r>
      <w:r w:rsidR="00B4083F" w:rsidRPr="00B4083F">
        <w:rPr>
          <w:rFonts w:ascii="Segoe UI" w:hAnsi="Segoe UI" w:cs="Segoe UI"/>
          <w:sz w:val="18"/>
          <w:szCs w:val="18"/>
        </w:rPr>
        <w:t xml:space="preserve">erpetual </w:t>
      </w:r>
      <w:r w:rsidR="00B4083F">
        <w:rPr>
          <w:rFonts w:ascii="Segoe UI" w:hAnsi="Segoe UI" w:cs="Segoe UI"/>
          <w:sz w:val="18"/>
          <w:szCs w:val="18"/>
        </w:rPr>
        <w:t>d</w:t>
      </w:r>
      <w:r w:rsidR="00B4083F" w:rsidRPr="00B4083F">
        <w:rPr>
          <w:rFonts w:ascii="Segoe UI" w:hAnsi="Segoe UI" w:cs="Segoe UI"/>
          <w:sz w:val="18"/>
          <w:szCs w:val="18"/>
        </w:rPr>
        <w:t>erivative is a broad concept and should not be</w:t>
      </w:r>
      <w:r w:rsidR="00B4083F">
        <w:rPr>
          <w:rFonts w:ascii="Segoe UI" w:hAnsi="Segoe UI" w:cs="Segoe UI"/>
          <w:sz w:val="18"/>
          <w:szCs w:val="18"/>
        </w:rPr>
        <w:t xml:space="preserve"> strictly</w:t>
      </w:r>
      <w:r w:rsidR="00B4083F" w:rsidRPr="00B4083F">
        <w:rPr>
          <w:rFonts w:ascii="Segoe UI" w:hAnsi="Segoe UI" w:cs="Segoe UI"/>
          <w:sz w:val="18"/>
          <w:szCs w:val="18"/>
        </w:rPr>
        <w:t xml:space="preserve"> categori</w:t>
      </w:r>
      <w:r w:rsidR="00B4083F">
        <w:rPr>
          <w:rFonts w:ascii="Segoe UI" w:hAnsi="Segoe UI" w:cs="Segoe UI"/>
          <w:sz w:val="18"/>
          <w:szCs w:val="18"/>
        </w:rPr>
        <w:t>s</w:t>
      </w:r>
      <w:r w:rsidR="00B4083F" w:rsidRPr="00B4083F">
        <w:rPr>
          <w:rFonts w:ascii="Segoe UI" w:hAnsi="Segoe UI" w:cs="Segoe UI"/>
          <w:sz w:val="18"/>
          <w:szCs w:val="18"/>
        </w:rPr>
        <w:t>ed as either swap or future. The specific categorization for each </w:t>
      </w:r>
      <w:r w:rsidR="00B4083F">
        <w:rPr>
          <w:rFonts w:ascii="Segoe UI" w:hAnsi="Segoe UI" w:cs="Segoe UI"/>
          <w:sz w:val="18"/>
          <w:szCs w:val="18"/>
        </w:rPr>
        <w:t>perpetual derivative</w:t>
      </w:r>
      <w:r w:rsidR="00B4083F" w:rsidRPr="00B4083F">
        <w:rPr>
          <w:rFonts w:ascii="Segoe UI" w:hAnsi="Segoe UI" w:cs="Segoe UI"/>
          <w:sz w:val="18"/>
          <w:szCs w:val="18"/>
        </w:rPr>
        <w:t xml:space="preserve"> should be judged by its own characteristics. If the derivative is very standardi</w:t>
      </w:r>
      <w:r w:rsidR="00B4083F">
        <w:rPr>
          <w:rFonts w:ascii="Segoe UI" w:hAnsi="Segoe UI" w:cs="Segoe UI"/>
          <w:sz w:val="18"/>
          <w:szCs w:val="18"/>
        </w:rPr>
        <w:t>s</w:t>
      </w:r>
      <w:r w:rsidR="00B4083F" w:rsidRPr="00B4083F">
        <w:rPr>
          <w:rFonts w:ascii="Segoe UI" w:hAnsi="Segoe UI" w:cs="Segoe UI"/>
          <w:sz w:val="18"/>
          <w:szCs w:val="18"/>
        </w:rPr>
        <w:t xml:space="preserve">ed, traded on a CLOB, </w:t>
      </w:r>
      <w:r w:rsidR="00B4083F">
        <w:rPr>
          <w:rFonts w:ascii="Segoe UI" w:hAnsi="Segoe UI" w:cs="Segoe UI"/>
          <w:sz w:val="18"/>
          <w:szCs w:val="18"/>
        </w:rPr>
        <w:t xml:space="preserve">and </w:t>
      </w:r>
      <w:r w:rsidR="00B4083F" w:rsidRPr="00B4083F">
        <w:rPr>
          <w:rFonts w:ascii="Segoe UI" w:hAnsi="Segoe UI" w:cs="Segoe UI"/>
          <w:sz w:val="18"/>
          <w:szCs w:val="18"/>
        </w:rPr>
        <w:t xml:space="preserve">cleared, then it </w:t>
      </w:r>
      <w:r w:rsidR="005A3BBB">
        <w:rPr>
          <w:rFonts w:ascii="Segoe UI" w:hAnsi="Segoe UI" w:cs="Segoe UI"/>
          <w:sz w:val="18"/>
          <w:szCs w:val="18"/>
        </w:rPr>
        <w:t>would likely</w:t>
      </w:r>
      <w:r w:rsidR="006F2DB6">
        <w:rPr>
          <w:rFonts w:ascii="Segoe UI" w:hAnsi="Segoe UI" w:cs="Segoe UI"/>
          <w:sz w:val="18"/>
          <w:szCs w:val="18"/>
        </w:rPr>
        <w:t xml:space="preserve"> make most sense for this </w:t>
      </w:r>
      <w:r w:rsidR="00B61AFA">
        <w:rPr>
          <w:rFonts w:ascii="Segoe UI" w:hAnsi="Segoe UI" w:cs="Segoe UI"/>
          <w:sz w:val="18"/>
          <w:szCs w:val="18"/>
        </w:rPr>
        <w:t>contract to</w:t>
      </w:r>
      <w:r w:rsidR="00B4083F" w:rsidRPr="00B4083F">
        <w:rPr>
          <w:rFonts w:ascii="Segoe UI" w:hAnsi="Segoe UI" w:cs="Segoe UI"/>
          <w:sz w:val="18"/>
          <w:szCs w:val="18"/>
        </w:rPr>
        <w:t xml:space="preserve"> be</w:t>
      </w:r>
      <w:r w:rsidR="00B61AFA">
        <w:rPr>
          <w:rFonts w:ascii="Segoe UI" w:hAnsi="Segoe UI" w:cs="Segoe UI"/>
          <w:sz w:val="18"/>
          <w:szCs w:val="18"/>
        </w:rPr>
        <w:t xml:space="preserve"> considered as</w:t>
      </w:r>
      <w:r w:rsidR="00B4083F" w:rsidRPr="00B4083F">
        <w:rPr>
          <w:rFonts w:ascii="Segoe UI" w:hAnsi="Segoe UI" w:cs="Segoe UI"/>
          <w:sz w:val="18"/>
          <w:szCs w:val="18"/>
        </w:rPr>
        <w:t xml:space="preserve"> a future.</w:t>
      </w:r>
      <w:r w:rsidR="00B61AFA">
        <w:rPr>
          <w:rFonts w:ascii="Segoe UI" w:hAnsi="Segoe UI" w:cs="Segoe UI"/>
          <w:sz w:val="18"/>
          <w:szCs w:val="18"/>
        </w:rPr>
        <w:t xml:space="preserve"> Alternatively, i</w:t>
      </w:r>
      <w:r w:rsidR="00B4083F" w:rsidRPr="00B4083F">
        <w:rPr>
          <w:rFonts w:ascii="Segoe UI" w:hAnsi="Segoe UI" w:cs="Segoe UI"/>
          <w:sz w:val="18"/>
          <w:szCs w:val="18"/>
        </w:rPr>
        <w:t xml:space="preserve">f a particular derivative exhibits more swap-like features, then </w:t>
      </w:r>
      <w:r w:rsidR="005A3BBB">
        <w:rPr>
          <w:rFonts w:ascii="Segoe UI" w:hAnsi="Segoe UI" w:cs="Segoe UI"/>
          <w:sz w:val="18"/>
          <w:szCs w:val="18"/>
        </w:rPr>
        <w:t xml:space="preserve">we suggest </w:t>
      </w:r>
      <w:r w:rsidR="00B4083F" w:rsidRPr="00B4083F">
        <w:rPr>
          <w:rFonts w:ascii="Segoe UI" w:hAnsi="Segoe UI" w:cs="Segoe UI"/>
          <w:sz w:val="18"/>
          <w:szCs w:val="18"/>
        </w:rPr>
        <w:t xml:space="preserve">it </w:t>
      </w:r>
      <w:r w:rsidR="005A3BBB">
        <w:rPr>
          <w:rFonts w:ascii="Segoe UI" w:hAnsi="Segoe UI" w:cs="Segoe UI"/>
          <w:sz w:val="18"/>
          <w:szCs w:val="18"/>
        </w:rPr>
        <w:t>would likely</w:t>
      </w:r>
      <w:r w:rsidR="00036FD2">
        <w:rPr>
          <w:rFonts w:ascii="Segoe UI" w:hAnsi="Segoe UI" w:cs="Segoe UI"/>
          <w:sz w:val="18"/>
          <w:szCs w:val="18"/>
        </w:rPr>
        <w:t xml:space="preserve"> make sense for it to</w:t>
      </w:r>
      <w:r w:rsidR="00B4083F" w:rsidRPr="00B4083F">
        <w:rPr>
          <w:rFonts w:ascii="Segoe UI" w:hAnsi="Segoe UI" w:cs="Segoe UI"/>
          <w:sz w:val="18"/>
          <w:szCs w:val="18"/>
        </w:rPr>
        <w:t xml:space="preserve"> be categori</w:t>
      </w:r>
      <w:r w:rsidR="000F7502">
        <w:rPr>
          <w:rFonts w:ascii="Segoe UI" w:hAnsi="Segoe UI" w:cs="Segoe UI"/>
          <w:sz w:val="18"/>
          <w:szCs w:val="18"/>
        </w:rPr>
        <w:t>s</w:t>
      </w:r>
      <w:r w:rsidR="00B4083F" w:rsidRPr="00B4083F">
        <w:rPr>
          <w:rFonts w:ascii="Segoe UI" w:hAnsi="Segoe UI" w:cs="Segoe UI"/>
          <w:sz w:val="18"/>
          <w:szCs w:val="18"/>
        </w:rPr>
        <w:t xml:space="preserve">ed as </w:t>
      </w:r>
      <w:r w:rsidR="005A3BBB">
        <w:rPr>
          <w:rFonts w:ascii="Segoe UI" w:hAnsi="Segoe UI" w:cs="Segoe UI"/>
          <w:sz w:val="18"/>
          <w:szCs w:val="18"/>
        </w:rPr>
        <w:t>a swap</w:t>
      </w:r>
      <w:r w:rsidR="00B4083F" w:rsidRPr="00B4083F">
        <w:rPr>
          <w:rFonts w:ascii="Segoe UI" w:hAnsi="Segoe UI" w:cs="Segoe UI"/>
          <w:sz w:val="18"/>
          <w:szCs w:val="18"/>
        </w:rPr>
        <w:t>. </w:t>
      </w:r>
    </w:p>
    <w:p w14:paraId="5E49F32D" w14:textId="037A3399" w:rsidR="00E4494E" w:rsidRDefault="00764A7F" w:rsidP="00764A7F">
      <w:pPr>
        <w:pStyle w:val="paragraph"/>
        <w:textAlignment w:val="baseline"/>
        <w:rPr>
          <w:rFonts w:ascii="Segoe UI" w:hAnsi="Segoe UI" w:cs="Segoe UI"/>
          <w:sz w:val="18"/>
          <w:szCs w:val="18"/>
        </w:rPr>
      </w:pPr>
      <w:r>
        <w:rPr>
          <w:rFonts w:ascii="Segoe UI" w:hAnsi="Segoe UI" w:cs="Segoe UI"/>
          <w:b/>
          <w:bCs/>
          <w:sz w:val="18"/>
          <w:szCs w:val="18"/>
        </w:rPr>
        <w:t>Q</w:t>
      </w:r>
      <w:r w:rsidR="00FA3F27" w:rsidRPr="00FA3F27">
        <w:rPr>
          <w:rFonts w:ascii="Segoe UI" w:hAnsi="Segoe UI" w:cs="Segoe UI"/>
          <w:b/>
          <w:bCs/>
          <w:sz w:val="18"/>
          <w:szCs w:val="18"/>
        </w:rPr>
        <w:t xml:space="preserve">14. </w:t>
      </w:r>
      <w:r w:rsidRPr="00764A7F">
        <w:rPr>
          <w:rFonts w:ascii="Segoe UI" w:hAnsi="Segoe UI" w:cs="Segoe UI"/>
          <w:b/>
          <w:bCs/>
          <w:sz w:val="18"/>
          <w:szCs w:val="18"/>
        </w:rPr>
        <w:t xml:space="preserve">Is a Perpetual Derivative consistent with a traditional futures contract model whereby there is a specified expiry date, and the price of the contract represents the price of the underlying commodity at the time of expiry? </w:t>
      </w:r>
    </w:p>
    <w:p w14:paraId="33E042B6" w14:textId="4B5876A8" w:rsidR="005C56AA" w:rsidRPr="005C56AA" w:rsidRDefault="00C054F4" w:rsidP="005C56AA">
      <w:pPr>
        <w:pStyle w:val="paragraph"/>
        <w:textAlignment w:val="baseline"/>
        <w:rPr>
          <w:rFonts w:ascii="Segoe UI" w:hAnsi="Segoe UI" w:cs="Segoe UI"/>
          <w:sz w:val="18"/>
          <w:szCs w:val="18"/>
        </w:rPr>
      </w:pPr>
      <w:r>
        <w:rPr>
          <w:rFonts w:ascii="Segoe UI" w:hAnsi="Segoe UI" w:cs="Segoe UI"/>
          <w:sz w:val="18"/>
          <w:szCs w:val="18"/>
        </w:rPr>
        <w:t>P</w:t>
      </w:r>
      <w:r w:rsidR="005C56AA" w:rsidRPr="6BCBEA6B">
        <w:rPr>
          <w:rFonts w:ascii="Segoe UI" w:hAnsi="Segoe UI" w:cs="Segoe UI"/>
          <w:sz w:val="18"/>
          <w:szCs w:val="18"/>
        </w:rPr>
        <w:t>erpetual derivatives are structurally distinct from traditional futures contracts in key respects, and are not consistent with the classic futures model built around expiration and convergence.</w:t>
      </w:r>
      <w:r w:rsidR="006F08B0" w:rsidRPr="6BCBEA6B">
        <w:rPr>
          <w:rFonts w:ascii="Segoe UI" w:hAnsi="Segoe UI" w:cs="Segoe UI"/>
          <w:sz w:val="18"/>
          <w:szCs w:val="18"/>
        </w:rPr>
        <w:t xml:space="preserve"> </w:t>
      </w:r>
      <w:r w:rsidR="005C56AA" w:rsidRPr="6BCBEA6B">
        <w:rPr>
          <w:rFonts w:ascii="Segoe UI" w:hAnsi="Segoe UI" w:cs="Segoe UI"/>
          <w:sz w:val="18"/>
          <w:szCs w:val="18"/>
        </w:rPr>
        <w:t>Traditional futures are defined by a specified expiry point, where the contract settles against the spot price or involves delivery.</w:t>
      </w:r>
      <w:r w:rsidR="002C4B54">
        <w:rPr>
          <w:rFonts w:ascii="Segoe UI" w:hAnsi="Segoe UI" w:cs="Segoe UI"/>
          <w:sz w:val="18"/>
          <w:szCs w:val="18"/>
        </w:rPr>
        <w:t xml:space="preserve"> </w:t>
      </w:r>
      <w:r w:rsidR="005C56AA" w:rsidRPr="6BCBEA6B">
        <w:rPr>
          <w:rFonts w:ascii="Segoe UI" w:hAnsi="Segoe UI" w:cs="Segoe UI"/>
          <w:sz w:val="18"/>
          <w:szCs w:val="18"/>
        </w:rPr>
        <w:t>Perpetual derivatives are designed for continuous exposure and therefore do not converge to a spot price at any fixed time.</w:t>
      </w:r>
      <w:r w:rsidR="00E40AD7" w:rsidRPr="6BCBEA6B">
        <w:rPr>
          <w:rFonts w:ascii="Segoe UI" w:hAnsi="Segoe UI" w:cs="Segoe UI"/>
          <w:sz w:val="18"/>
          <w:szCs w:val="18"/>
        </w:rPr>
        <w:t xml:space="preserve"> </w:t>
      </w:r>
      <w:r w:rsidR="005C56AA" w:rsidRPr="6BCBEA6B">
        <w:rPr>
          <w:rFonts w:ascii="Segoe UI" w:hAnsi="Segoe UI" w:cs="Segoe UI"/>
          <w:sz w:val="18"/>
          <w:szCs w:val="18"/>
        </w:rPr>
        <w:t>Rather than converging at expiry, perpetuals maintain alignment with a reference price using a funding rate mechanism, which periodically rebalances incentives between longs and shorts.</w:t>
      </w:r>
      <w:r w:rsidR="00E40AD7" w:rsidRPr="6BCBEA6B">
        <w:rPr>
          <w:rFonts w:ascii="Segoe UI" w:hAnsi="Segoe UI" w:cs="Segoe UI"/>
          <w:sz w:val="18"/>
          <w:szCs w:val="18"/>
        </w:rPr>
        <w:t xml:space="preserve"> </w:t>
      </w:r>
      <w:r w:rsidR="005C56AA" w:rsidRPr="6BCBEA6B">
        <w:rPr>
          <w:rFonts w:ascii="Segoe UI" w:hAnsi="Segoe UI" w:cs="Segoe UI"/>
          <w:sz w:val="18"/>
          <w:szCs w:val="18"/>
        </w:rPr>
        <w:t>These differences mean perpetual derivatives cannot be said to follow the traditional futures model in structure or economic outcome.</w:t>
      </w:r>
      <w:r w:rsidR="002C4B54">
        <w:rPr>
          <w:rFonts w:ascii="Segoe UI" w:hAnsi="Segoe UI" w:cs="Segoe UI"/>
          <w:sz w:val="18"/>
          <w:szCs w:val="18"/>
        </w:rPr>
        <w:t xml:space="preserve"> </w:t>
      </w:r>
      <w:r w:rsidR="002C4B54" w:rsidRPr="00C054F4">
        <w:rPr>
          <w:rFonts w:ascii="Segoe UI" w:hAnsi="Segoe UI" w:cs="Segoe UI"/>
          <w:sz w:val="18"/>
          <w:szCs w:val="18"/>
        </w:rPr>
        <w:t xml:space="preserve">However, depending on contract design, </w:t>
      </w:r>
      <w:r w:rsidR="002C4B54" w:rsidRPr="0002264D">
        <w:rPr>
          <w:rFonts w:ascii="Segoe UI" w:hAnsi="Segoe UI" w:cs="Segoe UI"/>
          <w:sz w:val="18"/>
          <w:szCs w:val="18"/>
        </w:rPr>
        <w:t xml:space="preserve">certain perpetual derivatives may replicate </w:t>
      </w:r>
      <w:r w:rsidR="00700C2F">
        <w:rPr>
          <w:rFonts w:ascii="Segoe UI" w:hAnsi="Segoe UI" w:cs="Segoe UI"/>
          <w:sz w:val="18"/>
          <w:szCs w:val="18"/>
        </w:rPr>
        <w:t xml:space="preserve">the </w:t>
      </w:r>
      <w:r w:rsidR="002C4B54" w:rsidRPr="0002264D">
        <w:rPr>
          <w:rFonts w:ascii="Segoe UI" w:hAnsi="Segoe UI" w:cs="Segoe UI"/>
          <w:sz w:val="18"/>
          <w:szCs w:val="18"/>
        </w:rPr>
        <w:t>structural or economic effects</w:t>
      </w:r>
      <w:r w:rsidR="00052B8E">
        <w:rPr>
          <w:rFonts w:ascii="Segoe UI" w:hAnsi="Segoe UI" w:cs="Segoe UI"/>
          <w:sz w:val="18"/>
          <w:szCs w:val="18"/>
        </w:rPr>
        <w:t xml:space="preserve"> </w:t>
      </w:r>
      <w:r w:rsidR="00700C2F">
        <w:rPr>
          <w:rFonts w:ascii="Segoe UI" w:hAnsi="Segoe UI" w:cs="Segoe UI"/>
          <w:sz w:val="18"/>
          <w:szCs w:val="18"/>
        </w:rPr>
        <w:t>of</w:t>
      </w:r>
      <w:r w:rsidR="002C4B54" w:rsidRPr="00C054F4">
        <w:rPr>
          <w:rFonts w:ascii="Segoe UI" w:hAnsi="Segoe UI" w:cs="Segoe UI"/>
          <w:sz w:val="18"/>
          <w:szCs w:val="18"/>
        </w:rPr>
        <w:t xml:space="preserve"> </w:t>
      </w:r>
      <w:r w:rsidR="001845C0">
        <w:rPr>
          <w:rFonts w:ascii="Segoe UI" w:hAnsi="Segoe UI" w:cs="Segoe UI"/>
          <w:sz w:val="18"/>
          <w:szCs w:val="18"/>
        </w:rPr>
        <w:t>short-dated</w:t>
      </w:r>
      <w:r w:rsidR="002C4B54" w:rsidRPr="00C054F4">
        <w:rPr>
          <w:rFonts w:ascii="Segoe UI" w:hAnsi="Segoe UI" w:cs="Segoe UI"/>
          <w:sz w:val="18"/>
          <w:szCs w:val="18"/>
        </w:rPr>
        <w:t xml:space="preserve"> futures</w:t>
      </w:r>
      <w:r w:rsidR="001845C0">
        <w:rPr>
          <w:rFonts w:ascii="Segoe UI" w:hAnsi="Segoe UI" w:cs="Segoe UI"/>
          <w:sz w:val="18"/>
          <w:szCs w:val="18"/>
        </w:rPr>
        <w:t xml:space="preserve"> contracts</w:t>
      </w:r>
      <w:r w:rsidR="002C4B54" w:rsidRPr="00C054F4">
        <w:rPr>
          <w:rFonts w:ascii="Segoe UI" w:hAnsi="Segoe UI" w:cs="Segoe UI"/>
          <w:sz w:val="18"/>
          <w:szCs w:val="18"/>
        </w:rPr>
        <w:t>, particularly where mark-to-market valuation, margining, and funding rate mechanisms are employed to maintain alignment with an underlying reference price</w:t>
      </w:r>
      <w:r w:rsidR="00563BD7" w:rsidRPr="00563BD7">
        <w:rPr>
          <w:rFonts w:ascii="Segoe UI" w:hAnsi="Segoe UI" w:cs="Segoe UI"/>
          <w:sz w:val="18"/>
          <w:szCs w:val="18"/>
        </w:rPr>
        <w:t>.</w:t>
      </w:r>
      <w:r w:rsidR="005C56AA" w:rsidRPr="6BCBEA6B">
        <w:rPr>
          <w:rFonts w:ascii="Segoe UI" w:hAnsi="Segoe UI" w:cs="Segoe UI"/>
          <w:sz w:val="18"/>
          <w:szCs w:val="18"/>
        </w:rPr>
        <w:t xml:space="preserve"> </w:t>
      </w:r>
      <w:r w:rsidR="00BA1C07">
        <w:rPr>
          <w:rFonts w:ascii="Segoe UI" w:hAnsi="Segoe UI" w:cs="Segoe UI"/>
          <w:sz w:val="18"/>
          <w:szCs w:val="18"/>
        </w:rPr>
        <w:t>Any differences in form do not preclude perpetuals from being able to</w:t>
      </w:r>
      <w:r w:rsidR="005C56AA" w:rsidRPr="6BCBEA6B">
        <w:rPr>
          <w:rFonts w:ascii="Segoe UI" w:hAnsi="Segoe UI" w:cs="Segoe UI"/>
          <w:sz w:val="18"/>
          <w:szCs w:val="18"/>
        </w:rPr>
        <w:t xml:space="preserve"> serve important</w:t>
      </w:r>
      <w:r w:rsidR="00BA1C07">
        <w:rPr>
          <w:rFonts w:ascii="Segoe UI" w:hAnsi="Segoe UI" w:cs="Segoe UI"/>
          <w:sz w:val="18"/>
          <w:szCs w:val="18"/>
        </w:rPr>
        <w:t>,</w:t>
      </w:r>
      <w:r w:rsidR="005C56AA" w:rsidRPr="6BCBEA6B">
        <w:rPr>
          <w:rFonts w:ascii="Segoe UI" w:hAnsi="Segoe UI" w:cs="Segoe UI"/>
          <w:sz w:val="18"/>
          <w:szCs w:val="18"/>
        </w:rPr>
        <w:t xml:space="preserve"> complementary roles in the derivatives ecosystem</w:t>
      </w:r>
      <w:r w:rsidR="00723CD7" w:rsidRPr="6BCBEA6B">
        <w:rPr>
          <w:rFonts w:ascii="Segoe UI" w:hAnsi="Segoe UI" w:cs="Segoe UI"/>
          <w:sz w:val="18"/>
          <w:szCs w:val="18"/>
        </w:rPr>
        <w:t>,</w:t>
      </w:r>
      <w:r w:rsidR="005C56AA" w:rsidRPr="6BCBEA6B">
        <w:rPr>
          <w:rFonts w:ascii="Segoe UI" w:hAnsi="Segoe UI" w:cs="Segoe UI"/>
          <w:sz w:val="18"/>
          <w:szCs w:val="18"/>
        </w:rPr>
        <w:t xml:space="preserve"> particularly where continuous exposure, capital efficiency, or simplified rollover mechanics are prioritised.</w:t>
      </w:r>
    </w:p>
    <w:p w14:paraId="664DA2CB" w14:textId="08A34364" w:rsidR="0000699D" w:rsidRPr="0000699D" w:rsidRDefault="0000699D" w:rsidP="0000699D">
      <w:pPr>
        <w:pStyle w:val="paragraph"/>
        <w:textAlignment w:val="baseline"/>
        <w:rPr>
          <w:rFonts w:ascii="Segoe UI" w:hAnsi="Segoe UI" w:cs="Segoe UI"/>
          <w:b/>
          <w:bCs/>
          <w:sz w:val="18"/>
          <w:szCs w:val="18"/>
        </w:rPr>
      </w:pPr>
      <w:r w:rsidRPr="0000699D">
        <w:rPr>
          <w:rFonts w:ascii="Segoe UI" w:hAnsi="Segoe UI" w:cs="Segoe UI"/>
          <w:b/>
          <w:bCs/>
          <w:sz w:val="18"/>
          <w:szCs w:val="18"/>
        </w:rPr>
        <w:t xml:space="preserve">Q15. Do Perpetual Derivatives increase customer default risk that may expose other customers to potential losses in the event of an FCM insolvency resulting from the customer default? </w:t>
      </w:r>
    </w:p>
    <w:p w14:paraId="63E200F3" w14:textId="3A99840B" w:rsidR="007A7881" w:rsidRPr="007A7881" w:rsidRDefault="007A7881" w:rsidP="007A7881">
      <w:pPr>
        <w:pStyle w:val="paragraph"/>
        <w:textAlignment w:val="baseline"/>
        <w:rPr>
          <w:rFonts w:ascii="Segoe UI" w:hAnsi="Segoe UI" w:cs="Segoe UI"/>
          <w:sz w:val="18"/>
          <w:szCs w:val="18"/>
        </w:rPr>
      </w:pPr>
      <w:r w:rsidRPr="007A7881">
        <w:rPr>
          <w:rFonts w:ascii="Segoe UI" w:hAnsi="Segoe UI" w:cs="Segoe UI"/>
          <w:sz w:val="18"/>
          <w:szCs w:val="18"/>
        </w:rPr>
        <w:t>Perpetual derivatives may carry</w:t>
      </w:r>
      <w:r>
        <w:rPr>
          <w:rFonts w:ascii="Segoe UI" w:hAnsi="Segoe UI" w:cs="Segoe UI"/>
          <w:sz w:val="18"/>
          <w:szCs w:val="18"/>
        </w:rPr>
        <w:t xml:space="preserve"> additional</w:t>
      </w:r>
      <w:r w:rsidRPr="007A7881">
        <w:rPr>
          <w:rFonts w:ascii="Segoe UI" w:hAnsi="Segoe UI" w:cs="Segoe UI"/>
          <w:sz w:val="18"/>
          <w:szCs w:val="18"/>
        </w:rPr>
        <w:t xml:space="preserve"> </w:t>
      </w:r>
      <w:r w:rsidR="000B0D32">
        <w:rPr>
          <w:rFonts w:ascii="Segoe UI" w:hAnsi="Segoe UI" w:cs="Segoe UI"/>
          <w:sz w:val="18"/>
          <w:szCs w:val="18"/>
        </w:rPr>
        <w:t xml:space="preserve">risk </w:t>
      </w:r>
      <w:r w:rsidR="007F7BAE">
        <w:rPr>
          <w:rFonts w:ascii="Segoe UI" w:hAnsi="Segoe UI" w:cs="Segoe UI"/>
          <w:sz w:val="18"/>
          <w:szCs w:val="18"/>
        </w:rPr>
        <w:t>considerations</w:t>
      </w:r>
      <w:r w:rsidRPr="007A7881">
        <w:rPr>
          <w:rFonts w:ascii="Segoe UI" w:hAnsi="Segoe UI" w:cs="Segoe UI"/>
          <w:sz w:val="18"/>
          <w:szCs w:val="18"/>
        </w:rPr>
        <w:t xml:space="preserve"> due to factors</w:t>
      </w:r>
      <w:r>
        <w:rPr>
          <w:rFonts w:ascii="Segoe UI" w:hAnsi="Segoe UI" w:cs="Segoe UI"/>
          <w:sz w:val="18"/>
          <w:szCs w:val="18"/>
        </w:rPr>
        <w:t xml:space="preserve"> such as</w:t>
      </w:r>
      <w:r w:rsidR="007F7BAE">
        <w:rPr>
          <w:rFonts w:ascii="Segoe UI" w:hAnsi="Segoe UI" w:cs="Segoe UI"/>
          <w:sz w:val="18"/>
          <w:szCs w:val="18"/>
        </w:rPr>
        <w:t>:</w:t>
      </w:r>
    </w:p>
    <w:p w14:paraId="704B58F2" w14:textId="53C28F0D" w:rsidR="007A7881" w:rsidRPr="007A7881" w:rsidRDefault="007A7881" w:rsidP="007A7881">
      <w:pPr>
        <w:pStyle w:val="paragraph"/>
        <w:numPr>
          <w:ilvl w:val="0"/>
          <w:numId w:val="44"/>
        </w:numPr>
        <w:textAlignment w:val="baseline"/>
        <w:rPr>
          <w:rFonts w:ascii="Segoe UI" w:hAnsi="Segoe UI" w:cs="Segoe UI"/>
          <w:sz w:val="18"/>
          <w:szCs w:val="18"/>
        </w:rPr>
      </w:pPr>
      <w:r w:rsidRPr="007A7881">
        <w:rPr>
          <w:rFonts w:ascii="Segoe UI" w:hAnsi="Segoe UI" w:cs="Segoe UI"/>
          <w:sz w:val="18"/>
          <w:szCs w:val="18"/>
        </w:rPr>
        <w:t>Continuous pricing and funding adjustments, which create ongoing variation margin flows and funding obligations</w:t>
      </w:r>
    </w:p>
    <w:p w14:paraId="15A0209F" w14:textId="76B4EB29" w:rsidR="007A7881" w:rsidRPr="007A7881" w:rsidRDefault="007A7881" w:rsidP="007A7881">
      <w:pPr>
        <w:pStyle w:val="paragraph"/>
        <w:numPr>
          <w:ilvl w:val="0"/>
          <w:numId w:val="44"/>
        </w:numPr>
        <w:textAlignment w:val="baseline"/>
        <w:rPr>
          <w:rFonts w:ascii="Segoe UI" w:hAnsi="Segoe UI" w:cs="Segoe UI"/>
          <w:sz w:val="18"/>
          <w:szCs w:val="18"/>
        </w:rPr>
      </w:pPr>
      <w:r w:rsidRPr="007A7881">
        <w:rPr>
          <w:rFonts w:ascii="Segoe UI" w:hAnsi="Segoe UI" w:cs="Segoe UI"/>
          <w:sz w:val="18"/>
          <w:szCs w:val="18"/>
        </w:rPr>
        <w:t xml:space="preserve">Leverage levels, which in some </w:t>
      </w:r>
      <w:r w:rsidR="00ED6BFB">
        <w:rPr>
          <w:rFonts w:ascii="Segoe UI" w:hAnsi="Segoe UI" w:cs="Segoe UI"/>
          <w:sz w:val="18"/>
          <w:szCs w:val="18"/>
        </w:rPr>
        <w:t>emerging asset classes</w:t>
      </w:r>
      <w:r w:rsidRPr="007A7881">
        <w:rPr>
          <w:rFonts w:ascii="Segoe UI" w:hAnsi="Segoe UI" w:cs="Segoe UI"/>
          <w:sz w:val="18"/>
          <w:szCs w:val="18"/>
        </w:rPr>
        <w:t xml:space="preserve"> can exceed those</w:t>
      </w:r>
      <w:r w:rsidR="000B0D32">
        <w:rPr>
          <w:rFonts w:ascii="Segoe UI" w:hAnsi="Segoe UI" w:cs="Segoe UI"/>
          <w:sz w:val="18"/>
          <w:szCs w:val="18"/>
        </w:rPr>
        <w:t xml:space="preserve"> </w:t>
      </w:r>
      <w:r w:rsidRPr="007A7881">
        <w:rPr>
          <w:rFonts w:ascii="Segoe UI" w:hAnsi="Segoe UI" w:cs="Segoe UI"/>
          <w:sz w:val="18"/>
          <w:szCs w:val="18"/>
        </w:rPr>
        <w:t>in traditional derivatives</w:t>
      </w:r>
    </w:p>
    <w:p w14:paraId="3B102C09" w14:textId="3B08B583" w:rsidR="007A7881" w:rsidRPr="007A7881" w:rsidRDefault="007A7881" w:rsidP="007A7881">
      <w:pPr>
        <w:pStyle w:val="paragraph"/>
        <w:numPr>
          <w:ilvl w:val="0"/>
          <w:numId w:val="44"/>
        </w:numPr>
        <w:textAlignment w:val="baseline"/>
        <w:rPr>
          <w:rFonts w:ascii="Segoe UI" w:hAnsi="Segoe UI" w:cs="Segoe UI"/>
          <w:sz w:val="18"/>
          <w:szCs w:val="18"/>
        </w:rPr>
      </w:pPr>
      <w:r w:rsidRPr="007A7881">
        <w:rPr>
          <w:rFonts w:ascii="Segoe UI" w:hAnsi="Segoe UI" w:cs="Segoe UI"/>
          <w:sz w:val="18"/>
          <w:szCs w:val="18"/>
        </w:rPr>
        <w:t>Lack of expiry, which removes a natural position-closing mechanism and can result in more persistent risk exposure</w:t>
      </w:r>
    </w:p>
    <w:p w14:paraId="688D84D1" w14:textId="350BD7B4" w:rsidR="0000699D" w:rsidRPr="0000699D" w:rsidRDefault="002F30A3" w:rsidP="0000699D">
      <w:pPr>
        <w:pStyle w:val="paragraph"/>
        <w:textAlignment w:val="baseline"/>
        <w:rPr>
          <w:rFonts w:ascii="Segoe UI" w:hAnsi="Segoe UI" w:cs="Segoe UI"/>
          <w:sz w:val="18"/>
          <w:szCs w:val="18"/>
        </w:rPr>
      </w:pPr>
      <w:r w:rsidRPr="002F30A3">
        <w:rPr>
          <w:rFonts w:ascii="Segoe UI" w:hAnsi="Segoe UI" w:cs="Segoe UI"/>
          <w:sz w:val="18"/>
          <w:szCs w:val="18"/>
        </w:rPr>
        <w:t>These features can</w:t>
      </w:r>
      <w:r w:rsidR="000B0D32">
        <w:rPr>
          <w:rFonts w:ascii="Segoe UI" w:hAnsi="Segoe UI" w:cs="Segoe UI"/>
          <w:sz w:val="18"/>
          <w:szCs w:val="18"/>
        </w:rPr>
        <w:t xml:space="preserve"> be</w:t>
      </w:r>
      <w:r w:rsidRPr="002F30A3">
        <w:rPr>
          <w:rFonts w:ascii="Segoe UI" w:hAnsi="Segoe UI" w:cs="Segoe UI"/>
          <w:sz w:val="18"/>
          <w:szCs w:val="18"/>
        </w:rPr>
        <w:t xml:space="preserve"> effectively manage</w:t>
      </w:r>
      <w:r w:rsidR="000B0D32">
        <w:rPr>
          <w:rFonts w:ascii="Segoe UI" w:hAnsi="Segoe UI" w:cs="Segoe UI"/>
          <w:sz w:val="18"/>
          <w:szCs w:val="18"/>
        </w:rPr>
        <w:t>d</w:t>
      </w:r>
      <w:r w:rsidRPr="002F30A3">
        <w:rPr>
          <w:rFonts w:ascii="Segoe UI" w:hAnsi="Segoe UI" w:cs="Segoe UI"/>
          <w:sz w:val="18"/>
          <w:szCs w:val="18"/>
        </w:rPr>
        <w:t xml:space="preserve"> by</w:t>
      </w:r>
      <w:r w:rsidR="000B0D32">
        <w:rPr>
          <w:rFonts w:ascii="Segoe UI" w:hAnsi="Segoe UI" w:cs="Segoe UI"/>
          <w:sz w:val="18"/>
          <w:szCs w:val="18"/>
        </w:rPr>
        <w:t xml:space="preserve"> market infrastructures by</w:t>
      </w:r>
      <w:r w:rsidRPr="002F30A3">
        <w:rPr>
          <w:rFonts w:ascii="Segoe UI" w:hAnsi="Segoe UI" w:cs="Segoe UI"/>
          <w:sz w:val="18"/>
          <w:szCs w:val="18"/>
        </w:rPr>
        <w:t xml:space="preserve"> leveraging existing risk management practices including real-time margining, robust stress testing, dynamic position limits, and established default management protocols adapted to the specific characteristics of perpetual products.</w:t>
      </w:r>
    </w:p>
    <w:p w14:paraId="08D06548" w14:textId="33B0DB9D" w:rsidR="0000699D" w:rsidRPr="0000699D" w:rsidRDefault="0000699D" w:rsidP="0000699D">
      <w:pPr>
        <w:pStyle w:val="paragraph"/>
        <w:textAlignment w:val="baseline"/>
        <w:rPr>
          <w:rFonts w:ascii="Segoe UI" w:hAnsi="Segoe UI" w:cs="Segoe UI"/>
          <w:b/>
          <w:bCs/>
          <w:sz w:val="18"/>
          <w:szCs w:val="18"/>
        </w:rPr>
      </w:pPr>
      <w:r w:rsidRPr="0000699D">
        <w:rPr>
          <w:rFonts w:ascii="Segoe UI" w:hAnsi="Segoe UI" w:cs="Segoe UI"/>
          <w:b/>
          <w:bCs/>
          <w:sz w:val="18"/>
          <w:szCs w:val="18"/>
        </w:rPr>
        <w:t xml:space="preserve">Q16. Do Perpetual Derivatives raise unique issues in the event of a futures commission merchant or derivatives clearing organization insolvency under part 190 of the Commission’s regulations or the U.S. Bankruptcy Code? </w:t>
      </w:r>
    </w:p>
    <w:p w14:paraId="3367F1A7" w14:textId="507D8989" w:rsidR="009B2611" w:rsidRDefault="008E0871" w:rsidP="00FA3F27">
      <w:pPr>
        <w:pStyle w:val="paragraph"/>
        <w:jc w:val="both"/>
        <w:textAlignment w:val="baseline"/>
        <w:rPr>
          <w:rFonts w:ascii="Segoe UI" w:hAnsi="Segoe UI" w:cs="Segoe UI"/>
          <w:sz w:val="18"/>
          <w:szCs w:val="18"/>
        </w:rPr>
      </w:pPr>
      <w:r w:rsidRPr="008E0871">
        <w:rPr>
          <w:rFonts w:ascii="Segoe UI" w:hAnsi="Segoe UI" w:cs="Segoe UI"/>
          <w:sz w:val="18"/>
          <w:szCs w:val="18"/>
        </w:rPr>
        <w:t>Perpetual Derivatives don't appear to raise unique issues when it comes to Part 190 as Part 190 already covers both futures and swaps. </w:t>
      </w:r>
    </w:p>
    <w:p w14:paraId="46C7816E" w14:textId="77777777" w:rsidR="009B2611" w:rsidRDefault="009B2611" w:rsidP="009A5650">
      <w:pPr>
        <w:pStyle w:val="paragraph"/>
        <w:spacing w:before="0" w:beforeAutospacing="0" w:after="0" w:afterAutospacing="0"/>
        <w:jc w:val="both"/>
        <w:textAlignment w:val="baseline"/>
        <w:rPr>
          <w:rFonts w:ascii="Segoe UI" w:hAnsi="Segoe UI" w:cs="Segoe UI"/>
          <w:sz w:val="18"/>
          <w:szCs w:val="18"/>
        </w:rPr>
      </w:pPr>
    </w:p>
    <w:sectPr w:rsidR="009B2611" w:rsidSect="00C10B6E">
      <w:type w:val="continuous"/>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AB6B6" w14:textId="77777777" w:rsidR="00E579CC" w:rsidRDefault="00E579CC" w:rsidP="007F1FB5">
      <w:r>
        <w:separator/>
      </w:r>
    </w:p>
  </w:endnote>
  <w:endnote w:type="continuationSeparator" w:id="0">
    <w:p w14:paraId="2707736F" w14:textId="77777777" w:rsidR="00E579CC" w:rsidRDefault="00E579CC" w:rsidP="007F1FB5">
      <w:r>
        <w:continuationSeparator/>
      </w:r>
    </w:p>
  </w:endnote>
  <w:endnote w:type="continuationNotice" w:id="1">
    <w:p w14:paraId="41572B77" w14:textId="77777777" w:rsidR="00E579CC" w:rsidRDefault="00E5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35126"/>
      <w:docPartObj>
        <w:docPartGallery w:val="Page Numbers (Bottom of Page)"/>
        <w:docPartUnique/>
      </w:docPartObj>
    </w:sdtPr>
    <w:sdtEndPr>
      <w:rPr>
        <w:noProof/>
      </w:rPr>
    </w:sdtEndPr>
    <w:sdtContent>
      <w:p w14:paraId="5F063A75" w14:textId="510D0B1F" w:rsidR="00ED33A5" w:rsidRDefault="00ED3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C3A64" w14:textId="77777777" w:rsidR="0061454A" w:rsidRDefault="00614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B942A" w14:textId="77777777" w:rsidR="00E579CC" w:rsidRDefault="00E579CC" w:rsidP="007F1FB5">
      <w:r>
        <w:separator/>
      </w:r>
    </w:p>
  </w:footnote>
  <w:footnote w:type="continuationSeparator" w:id="0">
    <w:p w14:paraId="74DB6C96" w14:textId="77777777" w:rsidR="00E579CC" w:rsidRDefault="00E579CC" w:rsidP="007F1FB5">
      <w:r>
        <w:continuationSeparator/>
      </w:r>
    </w:p>
  </w:footnote>
  <w:footnote w:type="continuationNotice" w:id="1">
    <w:p w14:paraId="0B7E7B32" w14:textId="77777777" w:rsidR="00E579CC" w:rsidRDefault="00E57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D0AD" w14:textId="416A617D" w:rsidR="0061454A" w:rsidRDefault="0061454A">
    <w:pPr>
      <w:pStyle w:val="Header"/>
    </w:pPr>
    <w:r>
      <w:rPr>
        <w:noProof/>
        <w:lang w:eastAsia="en-GB"/>
      </w:rPr>
      <w:drawing>
        <wp:anchor distT="0" distB="0" distL="114300" distR="114300" simplePos="0" relativeHeight="251658240" behindDoc="1" locked="0" layoutInCell="1" allowOverlap="1" wp14:anchorId="79761BE7" wp14:editId="327DB6B4">
          <wp:simplePos x="0" y="0"/>
          <wp:positionH relativeFrom="column">
            <wp:posOffset>-447040</wp:posOffset>
          </wp:positionH>
          <wp:positionV relativeFrom="paragraph">
            <wp:posOffset>-441960</wp:posOffset>
          </wp:positionV>
          <wp:extent cx="8059420" cy="1164590"/>
          <wp:effectExtent l="0" t="0" r="5080" b="3810"/>
          <wp:wrapTight wrapText="bothSides">
            <wp:wrapPolygon edited="0">
              <wp:start x="0" y="0"/>
              <wp:lineTo x="0" y="21435"/>
              <wp:lineTo x="21580" y="21435"/>
              <wp:lineTo x="215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8059420" cy="1164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882"/>
    <w:multiLevelType w:val="hybridMultilevel"/>
    <w:tmpl w:val="794A7818"/>
    <w:lvl w:ilvl="0" w:tplc="CDA028AA">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773E4"/>
    <w:multiLevelType w:val="multilevel"/>
    <w:tmpl w:val="6D2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D5041"/>
    <w:multiLevelType w:val="multilevel"/>
    <w:tmpl w:val="1ED6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32529"/>
    <w:multiLevelType w:val="hybridMultilevel"/>
    <w:tmpl w:val="4B0E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DA547C"/>
    <w:multiLevelType w:val="multilevel"/>
    <w:tmpl w:val="CF7A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031B6"/>
    <w:multiLevelType w:val="hybridMultilevel"/>
    <w:tmpl w:val="D1C2BAB0"/>
    <w:lvl w:ilvl="0" w:tplc="D86AF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A1568"/>
    <w:multiLevelType w:val="hybridMultilevel"/>
    <w:tmpl w:val="C918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4A74"/>
    <w:multiLevelType w:val="multilevel"/>
    <w:tmpl w:val="20C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C3E41"/>
    <w:multiLevelType w:val="multilevel"/>
    <w:tmpl w:val="2CBC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02A39"/>
    <w:multiLevelType w:val="multilevel"/>
    <w:tmpl w:val="1326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82835"/>
    <w:multiLevelType w:val="multilevel"/>
    <w:tmpl w:val="51FA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34963"/>
    <w:multiLevelType w:val="multilevel"/>
    <w:tmpl w:val="4AA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710F1"/>
    <w:multiLevelType w:val="hybridMultilevel"/>
    <w:tmpl w:val="5BB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329A3"/>
    <w:multiLevelType w:val="hybridMultilevel"/>
    <w:tmpl w:val="000C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127A4"/>
    <w:multiLevelType w:val="multilevel"/>
    <w:tmpl w:val="12B4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A5D84"/>
    <w:multiLevelType w:val="hybridMultilevel"/>
    <w:tmpl w:val="A3F2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26B69"/>
    <w:multiLevelType w:val="multilevel"/>
    <w:tmpl w:val="BE14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D235D"/>
    <w:multiLevelType w:val="multilevel"/>
    <w:tmpl w:val="C15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33537"/>
    <w:multiLevelType w:val="multilevel"/>
    <w:tmpl w:val="54A2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D43824"/>
    <w:multiLevelType w:val="hybridMultilevel"/>
    <w:tmpl w:val="93D2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1A69D3"/>
    <w:multiLevelType w:val="multilevel"/>
    <w:tmpl w:val="23B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A1A65"/>
    <w:multiLevelType w:val="multilevel"/>
    <w:tmpl w:val="A518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BA15AD"/>
    <w:multiLevelType w:val="hybridMultilevel"/>
    <w:tmpl w:val="732A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9B4924"/>
    <w:multiLevelType w:val="hybridMultilevel"/>
    <w:tmpl w:val="423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5E7EDE"/>
    <w:multiLevelType w:val="hybridMultilevel"/>
    <w:tmpl w:val="AC40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C22CBD"/>
    <w:multiLevelType w:val="hybridMultilevel"/>
    <w:tmpl w:val="F0EC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225EA"/>
    <w:multiLevelType w:val="hybridMultilevel"/>
    <w:tmpl w:val="544EA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5D0C86"/>
    <w:multiLevelType w:val="multilevel"/>
    <w:tmpl w:val="1FC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D2164D"/>
    <w:multiLevelType w:val="multilevel"/>
    <w:tmpl w:val="6E0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A1664B"/>
    <w:multiLevelType w:val="hybridMultilevel"/>
    <w:tmpl w:val="42565EAE"/>
    <w:lvl w:ilvl="0" w:tplc="9146964E">
      <w:start w:val="1"/>
      <w:numFmt w:val="bullet"/>
      <w:lvlText w:val=""/>
      <w:lvlJc w:val="left"/>
      <w:pPr>
        <w:ind w:left="720" w:hanging="360"/>
      </w:pPr>
      <w:rPr>
        <w:rFonts w:ascii="Symbol" w:hAnsi="Symbol" w:hint="default"/>
      </w:rPr>
    </w:lvl>
    <w:lvl w:ilvl="1" w:tplc="C472BD10">
      <w:start w:val="1"/>
      <w:numFmt w:val="bullet"/>
      <w:lvlText w:val="o"/>
      <w:lvlJc w:val="left"/>
      <w:pPr>
        <w:ind w:left="1440" w:hanging="360"/>
      </w:pPr>
      <w:rPr>
        <w:rFonts w:ascii="Courier New" w:hAnsi="Courier New" w:hint="default"/>
      </w:rPr>
    </w:lvl>
    <w:lvl w:ilvl="2" w:tplc="8F785810">
      <w:start w:val="1"/>
      <w:numFmt w:val="bullet"/>
      <w:lvlText w:val=""/>
      <w:lvlJc w:val="left"/>
      <w:pPr>
        <w:ind w:left="2160" w:hanging="360"/>
      </w:pPr>
      <w:rPr>
        <w:rFonts w:ascii="Wingdings" w:hAnsi="Wingdings" w:hint="default"/>
      </w:rPr>
    </w:lvl>
    <w:lvl w:ilvl="3" w:tplc="BCE06B7A">
      <w:start w:val="1"/>
      <w:numFmt w:val="bullet"/>
      <w:lvlText w:val=""/>
      <w:lvlJc w:val="left"/>
      <w:pPr>
        <w:ind w:left="2880" w:hanging="360"/>
      </w:pPr>
      <w:rPr>
        <w:rFonts w:ascii="Symbol" w:hAnsi="Symbol" w:hint="default"/>
      </w:rPr>
    </w:lvl>
    <w:lvl w:ilvl="4" w:tplc="BC8608E0">
      <w:start w:val="1"/>
      <w:numFmt w:val="bullet"/>
      <w:lvlText w:val="o"/>
      <w:lvlJc w:val="left"/>
      <w:pPr>
        <w:ind w:left="3600" w:hanging="360"/>
      </w:pPr>
      <w:rPr>
        <w:rFonts w:ascii="Courier New" w:hAnsi="Courier New" w:hint="default"/>
      </w:rPr>
    </w:lvl>
    <w:lvl w:ilvl="5" w:tplc="C30E7B7A">
      <w:start w:val="1"/>
      <w:numFmt w:val="bullet"/>
      <w:lvlText w:val=""/>
      <w:lvlJc w:val="left"/>
      <w:pPr>
        <w:ind w:left="4320" w:hanging="360"/>
      </w:pPr>
      <w:rPr>
        <w:rFonts w:ascii="Wingdings" w:hAnsi="Wingdings" w:hint="default"/>
      </w:rPr>
    </w:lvl>
    <w:lvl w:ilvl="6" w:tplc="6EA052BC">
      <w:start w:val="1"/>
      <w:numFmt w:val="bullet"/>
      <w:lvlText w:val=""/>
      <w:lvlJc w:val="left"/>
      <w:pPr>
        <w:ind w:left="5040" w:hanging="360"/>
      </w:pPr>
      <w:rPr>
        <w:rFonts w:ascii="Symbol" w:hAnsi="Symbol" w:hint="default"/>
      </w:rPr>
    </w:lvl>
    <w:lvl w:ilvl="7" w:tplc="6274942A">
      <w:start w:val="1"/>
      <w:numFmt w:val="bullet"/>
      <w:lvlText w:val="o"/>
      <w:lvlJc w:val="left"/>
      <w:pPr>
        <w:ind w:left="5760" w:hanging="360"/>
      </w:pPr>
      <w:rPr>
        <w:rFonts w:ascii="Courier New" w:hAnsi="Courier New" w:hint="default"/>
      </w:rPr>
    </w:lvl>
    <w:lvl w:ilvl="8" w:tplc="A5206298">
      <w:start w:val="1"/>
      <w:numFmt w:val="bullet"/>
      <w:lvlText w:val=""/>
      <w:lvlJc w:val="left"/>
      <w:pPr>
        <w:ind w:left="6480" w:hanging="360"/>
      </w:pPr>
      <w:rPr>
        <w:rFonts w:ascii="Wingdings" w:hAnsi="Wingdings" w:hint="default"/>
      </w:rPr>
    </w:lvl>
  </w:abstractNum>
  <w:abstractNum w:abstractNumId="30" w15:restartNumberingAfterBreak="0">
    <w:nsid w:val="595D10E8"/>
    <w:multiLevelType w:val="hybridMultilevel"/>
    <w:tmpl w:val="A5C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87D36"/>
    <w:multiLevelType w:val="multilevel"/>
    <w:tmpl w:val="A746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F93094"/>
    <w:multiLevelType w:val="hybridMultilevel"/>
    <w:tmpl w:val="B984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E54E0"/>
    <w:multiLevelType w:val="hybridMultilevel"/>
    <w:tmpl w:val="755005CA"/>
    <w:lvl w:ilvl="0" w:tplc="722EB454">
      <w:numFmt w:val="bullet"/>
      <w:lvlText w:val="-"/>
      <w:lvlJc w:val="left"/>
      <w:pPr>
        <w:ind w:left="700" w:hanging="360"/>
      </w:pPr>
      <w:rPr>
        <w:rFonts w:ascii="Calibri" w:eastAsia="Calibri" w:hAnsi="Calibri" w:cs="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4" w15:restartNumberingAfterBreak="0">
    <w:nsid w:val="68431916"/>
    <w:multiLevelType w:val="hybridMultilevel"/>
    <w:tmpl w:val="3C4E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6D59DE"/>
    <w:multiLevelType w:val="hybridMultilevel"/>
    <w:tmpl w:val="C11C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47E3C"/>
    <w:multiLevelType w:val="hybridMultilevel"/>
    <w:tmpl w:val="A71C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265403"/>
    <w:multiLevelType w:val="hybridMultilevel"/>
    <w:tmpl w:val="8EFE1048"/>
    <w:lvl w:ilvl="0" w:tplc="D9506E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520730"/>
    <w:multiLevelType w:val="multilevel"/>
    <w:tmpl w:val="F9F0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A1F15"/>
    <w:multiLevelType w:val="multilevel"/>
    <w:tmpl w:val="4CD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6A14D9"/>
    <w:multiLevelType w:val="multilevel"/>
    <w:tmpl w:val="1A7C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2A4CDC"/>
    <w:multiLevelType w:val="hybridMultilevel"/>
    <w:tmpl w:val="9A9E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5688E"/>
    <w:multiLevelType w:val="hybridMultilevel"/>
    <w:tmpl w:val="ED624AC2"/>
    <w:lvl w:ilvl="0" w:tplc="931293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21C89"/>
    <w:multiLevelType w:val="multilevel"/>
    <w:tmpl w:val="E3DA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524483">
    <w:abstractNumId w:val="29"/>
  </w:num>
  <w:num w:numId="2" w16cid:durableId="1192763003">
    <w:abstractNumId w:val="36"/>
  </w:num>
  <w:num w:numId="3" w16cid:durableId="310867625">
    <w:abstractNumId w:val="12"/>
  </w:num>
  <w:num w:numId="4" w16cid:durableId="2116092397">
    <w:abstractNumId w:val="41"/>
  </w:num>
  <w:num w:numId="5" w16cid:durableId="708140500">
    <w:abstractNumId w:val="23"/>
  </w:num>
  <w:num w:numId="6" w16cid:durableId="1568034578">
    <w:abstractNumId w:val="33"/>
  </w:num>
  <w:num w:numId="7" w16cid:durableId="420639351">
    <w:abstractNumId w:val="34"/>
  </w:num>
  <w:num w:numId="8" w16cid:durableId="1965959801">
    <w:abstractNumId w:val="26"/>
  </w:num>
  <w:num w:numId="9" w16cid:durableId="1388839081">
    <w:abstractNumId w:val="3"/>
  </w:num>
  <w:num w:numId="10" w16cid:durableId="1978413268">
    <w:abstractNumId w:val="26"/>
  </w:num>
  <w:num w:numId="11" w16cid:durableId="650670521">
    <w:abstractNumId w:val="32"/>
  </w:num>
  <w:num w:numId="12" w16cid:durableId="1174804187">
    <w:abstractNumId w:val="25"/>
  </w:num>
  <w:num w:numId="13" w16cid:durableId="273875375">
    <w:abstractNumId w:val="19"/>
  </w:num>
  <w:num w:numId="14" w16cid:durableId="26686446">
    <w:abstractNumId w:val="5"/>
  </w:num>
  <w:num w:numId="15" w16cid:durableId="1554538882">
    <w:abstractNumId w:val="30"/>
  </w:num>
  <w:num w:numId="16" w16cid:durableId="569312055">
    <w:abstractNumId w:val="42"/>
  </w:num>
  <w:num w:numId="17" w16cid:durableId="726033292">
    <w:abstractNumId w:val="35"/>
  </w:num>
  <w:num w:numId="18" w16cid:durableId="1800562926">
    <w:abstractNumId w:val="37"/>
  </w:num>
  <w:num w:numId="19" w16cid:durableId="632562955">
    <w:abstractNumId w:val="24"/>
  </w:num>
  <w:num w:numId="20" w16cid:durableId="1335304813">
    <w:abstractNumId w:val="28"/>
  </w:num>
  <w:num w:numId="21" w16cid:durableId="1576088857">
    <w:abstractNumId w:val="39"/>
  </w:num>
  <w:num w:numId="22" w16cid:durableId="1085952666">
    <w:abstractNumId w:val="8"/>
  </w:num>
  <w:num w:numId="23" w16cid:durableId="197281015">
    <w:abstractNumId w:val="31"/>
  </w:num>
  <w:num w:numId="24" w16cid:durableId="721253779">
    <w:abstractNumId w:val="9"/>
  </w:num>
  <w:num w:numId="25" w16cid:durableId="2115127785">
    <w:abstractNumId w:val="20"/>
  </w:num>
  <w:num w:numId="26" w16cid:durableId="2137790296">
    <w:abstractNumId w:val="21"/>
  </w:num>
  <w:num w:numId="27" w16cid:durableId="781456574">
    <w:abstractNumId w:val="27"/>
  </w:num>
  <w:num w:numId="28" w16cid:durableId="304240178">
    <w:abstractNumId w:val="7"/>
  </w:num>
  <w:num w:numId="29" w16cid:durableId="986738629">
    <w:abstractNumId w:val="4"/>
  </w:num>
  <w:num w:numId="30" w16cid:durableId="320625729">
    <w:abstractNumId w:val="10"/>
  </w:num>
  <w:num w:numId="31" w16cid:durableId="334454253">
    <w:abstractNumId w:val="6"/>
  </w:num>
  <w:num w:numId="32" w16cid:durableId="1483304125">
    <w:abstractNumId w:val="0"/>
  </w:num>
  <w:num w:numId="33" w16cid:durableId="644512983">
    <w:abstractNumId w:val="13"/>
  </w:num>
  <w:num w:numId="34" w16cid:durableId="1317879768">
    <w:abstractNumId w:val="1"/>
  </w:num>
  <w:num w:numId="35" w16cid:durableId="30425928">
    <w:abstractNumId w:val="40"/>
  </w:num>
  <w:num w:numId="36" w16cid:durableId="1482192374">
    <w:abstractNumId w:val="18"/>
  </w:num>
  <w:num w:numId="37" w16cid:durableId="109519049">
    <w:abstractNumId w:val="38"/>
  </w:num>
  <w:num w:numId="38" w16cid:durableId="1711152477">
    <w:abstractNumId w:val="43"/>
  </w:num>
  <w:num w:numId="39" w16cid:durableId="233588851">
    <w:abstractNumId w:val="16"/>
  </w:num>
  <w:num w:numId="40" w16cid:durableId="522788766">
    <w:abstractNumId w:val="14"/>
  </w:num>
  <w:num w:numId="41" w16cid:durableId="2064061161">
    <w:abstractNumId w:val="15"/>
  </w:num>
  <w:num w:numId="42" w16cid:durableId="164638310">
    <w:abstractNumId w:val="2"/>
  </w:num>
  <w:num w:numId="43" w16cid:durableId="1706708846">
    <w:abstractNumId w:val="17"/>
  </w:num>
  <w:num w:numId="44" w16cid:durableId="195780040">
    <w:abstractNumId w:val="11"/>
  </w:num>
  <w:num w:numId="45" w16cid:durableId="164385333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0"/>
    <w:rsid w:val="00000750"/>
    <w:rsid w:val="000008C9"/>
    <w:rsid w:val="00000C32"/>
    <w:rsid w:val="00000E9A"/>
    <w:rsid w:val="00001048"/>
    <w:rsid w:val="000012AD"/>
    <w:rsid w:val="00001D7F"/>
    <w:rsid w:val="00001FC9"/>
    <w:rsid w:val="000020B5"/>
    <w:rsid w:val="00002B0E"/>
    <w:rsid w:val="00002C0D"/>
    <w:rsid w:val="000043D9"/>
    <w:rsid w:val="000046EC"/>
    <w:rsid w:val="00005208"/>
    <w:rsid w:val="0000699D"/>
    <w:rsid w:val="00006A11"/>
    <w:rsid w:val="0000775E"/>
    <w:rsid w:val="00007B4B"/>
    <w:rsid w:val="00007CB3"/>
    <w:rsid w:val="000100A7"/>
    <w:rsid w:val="00010209"/>
    <w:rsid w:val="00010470"/>
    <w:rsid w:val="00010B43"/>
    <w:rsid w:val="00010CCC"/>
    <w:rsid w:val="00010D5D"/>
    <w:rsid w:val="00011061"/>
    <w:rsid w:val="00011D5F"/>
    <w:rsid w:val="00011F9F"/>
    <w:rsid w:val="00012139"/>
    <w:rsid w:val="000141AE"/>
    <w:rsid w:val="00014664"/>
    <w:rsid w:val="00014D2D"/>
    <w:rsid w:val="00015721"/>
    <w:rsid w:val="00015B9E"/>
    <w:rsid w:val="00015C2E"/>
    <w:rsid w:val="0001663F"/>
    <w:rsid w:val="00016707"/>
    <w:rsid w:val="00017BFD"/>
    <w:rsid w:val="0002094D"/>
    <w:rsid w:val="00020997"/>
    <w:rsid w:val="00020DBA"/>
    <w:rsid w:val="00021A8A"/>
    <w:rsid w:val="00022311"/>
    <w:rsid w:val="0002373E"/>
    <w:rsid w:val="000239D8"/>
    <w:rsid w:val="00024003"/>
    <w:rsid w:val="000258DD"/>
    <w:rsid w:val="000267D4"/>
    <w:rsid w:val="00027301"/>
    <w:rsid w:val="0002752E"/>
    <w:rsid w:val="000306AF"/>
    <w:rsid w:val="00030841"/>
    <w:rsid w:val="00031333"/>
    <w:rsid w:val="00032981"/>
    <w:rsid w:val="000331B7"/>
    <w:rsid w:val="000333E7"/>
    <w:rsid w:val="00033BAA"/>
    <w:rsid w:val="00033BD9"/>
    <w:rsid w:val="00033C80"/>
    <w:rsid w:val="00033DAE"/>
    <w:rsid w:val="000348E8"/>
    <w:rsid w:val="00034C9E"/>
    <w:rsid w:val="0003557E"/>
    <w:rsid w:val="000360C0"/>
    <w:rsid w:val="00036682"/>
    <w:rsid w:val="0003689D"/>
    <w:rsid w:val="00036FD2"/>
    <w:rsid w:val="0003733C"/>
    <w:rsid w:val="00037341"/>
    <w:rsid w:val="000406A6"/>
    <w:rsid w:val="00040725"/>
    <w:rsid w:val="00041123"/>
    <w:rsid w:val="00041299"/>
    <w:rsid w:val="00041766"/>
    <w:rsid w:val="000419BD"/>
    <w:rsid w:val="00041E23"/>
    <w:rsid w:val="00042038"/>
    <w:rsid w:val="00042471"/>
    <w:rsid w:val="00042AE3"/>
    <w:rsid w:val="00042BE4"/>
    <w:rsid w:val="00044AFC"/>
    <w:rsid w:val="00044EE5"/>
    <w:rsid w:val="00045D8C"/>
    <w:rsid w:val="00046B08"/>
    <w:rsid w:val="00047504"/>
    <w:rsid w:val="00050AD6"/>
    <w:rsid w:val="00050FBD"/>
    <w:rsid w:val="00052B8E"/>
    <w:rsid w:val="00052DCC"/>
    <w:rsid w:val="00053055"/>
    <w:rsid w:val="0005358F"/>
    <w:rsid w:val="0005525D"/>
    <w:rsid w:val="000552B1"/>
    <w:rsid w:val="000562CB"/>
    <w:rsid w:val="00057A50"/>
    <w:rsid w:val="00057AA4"/>
    <w:rsid w:val="000605AD"/>
    <w:rsid w:val="00060A6C"/>
    <w:rsid w:val="00061DBF"/>
    <w:rsid w:val="00062391"/>
    <w:rsid w:val="00062A31"/>
    <w:rsid w:val="00064824"/>
    <w:rsid w:val="00065A36"/>
    <w:rsid w:val="00065E9D"/>
    <w:rsid w:val="00066B3B"/>
    <w:rsid w:val="00067701"/>
    <w:rsid w:val="0007075B"/>
    <w:rsid w:val="0007156A"/>
    <w:rsid w:val="00072D3E"/>
    <w:rsid w:val="00073BBA"/>
    <w:rsid w:val="0007468A"/>
    <w:rsid w:val="00074708"/>
    <w:rsid w:val="00074B95"/>
    <w:rsid w:val="00075281"/>
    <w:rsid w:val="00075602"/>
    <w:rsid w:val="0007561E"/>
    <w:rsid w:val="0007607E"/>
    <w:rsid w:val="00076455"/>
    <w:rsid w:val="000776E5"/>
    <w:rsid w:val="00077CC4"/>
    <w:rsid w:val="00077EAE"/>
    <w:rsid w:val="000800CF"/>
    <w:rsid w:val="0008104F"/>
    <w:rsid w:val="00081446"/>
    <w:rsid w:val="00082D84"/>
    <w:rsid w:val="000836B6"/>
    <w:rsid w:val="000837C4"/>
    <w:rsid w:val="000851A4"/>
    <w:rsid w:val="000855E0"/>
    <w:rsid w:val="000856A7"/>
    <w:rsid w:val="00086503"/>
    <w:rsid w:val="00086CAF"/>
    <w:rsid w:val="00086E21"/>
    <w:rsid w:val="00087124"/>
    <w:rsid w:val="00087495"/>
    <w:rsid w:val="00087A14"/>
    <w:rsid w:val="000905CF"/>
    <w:rsid w:val="00090B63"/>
    <w:rsid w:val="00091BD6"/>
    <w:rsid w:val="000930EB"/>
    <w:rsid w:val="000939A8"/>
    <w:rsid w:val="00093DC0"/>
    <w:rsid w:val="0009493E"/>
    <w:rsid w:val="00094A72"/>
    <w:rsid w:val="000951A9"/>
    <w:rsid w:val="0009523E"/>
    <w:rsid w:val="00095C87"/>
    <w:rsid w:val="000961E0"/>
    <w:rsid w:val="0009670F"/>
    <w:rsid w:val="000979CC"/>
    <w:rsid w:val="000A1E3E"/>
    <w:rsid w:val="000A23C6"/>
    <w:rsid w:val="000A294C"/>
    <w:rsid w:val="000A2D3D"/>
    <w:rsid w:val="000A2E58"/>
    <w:rsid w:val="000A35B7"/>
    <w:rsid w:val="000A3C92"/>
    <w:rsid w:val="000A4277"/>
    <w:rsid w:val="000A45E6"/>
    <w:rsid w:val="000A4B54"/>
    <w:rsid w:val="000A4DE7"/>
    <w:rsid w:val="000A4FCC"/>
    <w:rsid w:val="000A579C"/>
    <w:rsid w:val="000A5ADB"/>
    <w:rsid w:val="000A5D2E"/>
    <w:rsid w:val="000A6221"/>
    <w:rsid w:val="000A6532"/>
    <w:rsid w:val="000A6E23"/>
    <w:rsid w:val="000B0A3D"/>
    <w:rsid w:val="000B0D32"/>
    <w:rsid w:val="000B0DBD"/>
    <w:rsid w:val="000B0F10"/>
    <w:rsid w:val="000B1AFD"/>
    <w:rsid w:val="000B256C"/>
    <w:rsid w:val="000B2898"/>
    <w:rsid w:val="000B309D"/>
    <w:rsid w:val="000B30ED"/>
    <w:rsid w:val="000B3FB0"/>
    <w:rsid w:val="000B471B"/>
    <w:rsid w:val="000B4A48"/>
    <w:rsid w:val="000B5EE8"/>
    <w:rsid w:val="000B6DAC"/>
    <w:rsid w:val="000B7570"/>
    <w:rsid w:val="000C01B5"/>
    <w:rsid w:val="000C0B4A"/>
    <w:rsid w:val="000C2D8A"/>
    <w:rsid w:val="000C3125"/>
    <w:rsid w:val="000C34C1"/>
    <w:rsid w:val="000C3708"/>
    <w:rsid w:val="000C393C"/>
    <w:rsid w:val="000C3A8F"/>
    <w:rsid w:val="000C3C31"/>
    <w:rsid w:val="000C4162"/>
    <w:rsid w:val="000C4851"/>
    <w:rsid w:val="000C4BF3"/>
    <w:rsid w:val="000C4DAB"/>
    <w:rsid w:val="000C574B"/>
    <w:rsid w:val="000C5F55"/>
    <w:rsid w:val="000C678A"/>
    <w:rsid w:val="000C67AC"/>
    <w:rsid w:val="000C765D"/>
    <w:rsid w:val="000C7757"/>
    <w:rsid w:val="000C7CC5"/>
    <w:rsid w:val="000D01F1"/>
    <w:rsid w:val="000D0433"/>
    <w:rsid w:val="000D060B"/>
    <w:rsid w:val="000D1091"/>
    <w:rsid w:val="000D1442"/>
    <w:rsid w:val="000D1CF9"/>
    <w:rsid w:val="000D2592"/>
    <w:rsid w:val="000D31F1"/>
    <w:rsid w:val="000D3318"/>
    <w:rsid w:val="000D3AEB"/>
    <w:rsid w:val="000D3BA8"/>
    <w:rsid w:val="000D3D47"/>
    <w:rsid w:val="000D3EED"/>
    <w:rsid w:val="000D494F"/>
    <w:rsid w:val="000D5A1D"/>
    <w:rsid w:val="000D5E2E"/>
    <w:rsid w:val="000D5E9E"/>
    <w:rsid w:val="000D604D"/>
    <w:rsid w:val="000D67F5"/>
    <w:rsid w:val="000D68EC"/>
    <w:rsid w:val="000D69B1"/>
    <w:rsid w:val="000E1681"/>
    <w:rsid w:val="000E1CF1"/>
    <w:rsid w:val="000E2351"/>
    <w:rsid w:val="000E2614"/>
    <w:rsid w:val="000E2771"/>
    <w:rsid w:val="000E46AC"/>
    <w:rsid w:val="000E511D"/>
    <w:rsid w:val="000E5122"/>
    <w:rsid w:val="000E5CFB"/>
    <w:rsid w:val="000F1686"/>
    <w:rsid w:val="000F17D6"/>
    <w:rsid w:val="000F1F61"/>
    <w:rsid w:val="000F31A3"/>
    <w:rsid w:val="000F3B82"/>
    <w:rsid w:val="000F469F"/>
    <w:rsid w:val="000F486B"/>
    <w:rsid w:val="000F53A6"/>
    <w:rsid w:val="000F5962"/>
    <w:rsid w:val="000F68B4"/>
    <w:rsid w:val="000F6C93"/>
    <w:rsid w:val="000F7502"/>
    <w:rsid w:val="000F7971"/>
    <w:rsid w:val="000F7F54"/>
    <w:rsid w:val="00100C09"/>
    <w:rsid w:val="00100E1B"/>
    <w:rsid w:val="00102AF1"/>
    <w:rsid w:val="0010334E"/>
    <w:rsid w:val="00104632"/>
    <w:rsid w:val="00104B16"/>
    <w:rsid w:val="00104EDD"/>
    <w:rsid w:val="0010590F"/>
    <w:rsid w:val="00105F48"/>
    <w:rsid w:val="00106B27"/>
    <w:rsid w:val="001070DE"/>
    <w:rsid w:val="00107368"/>
    <w:rsid w:val="0011014D"/>
    <w:rsid w:val="001108F5"/>
    <w:rsid w:val="00110BD2"/>
    <w:rsid w:val="001114A6"/>
    <w:rsid w:val="00111EAE"/>
    <w:rsid w:val="00112203"/>
    <w:rsid w:val="001138AC"/>
    <w:rsid w:val="001141EB"/>
    <w:rsid w:val="00114A10"/>
    <w:rsid w:val="001150F5"/>
    <w:rsid w:val="00115638"/>
    <w:rsid w:val="00115F4E"/>
    <w:rsid w:val="001163CE"/>
    <w:rsid w:val="001168DF"/>
    <w:rsid w:val="001169FF"/>
    <w:rsid w:val="00117285"/>
    <w:rsid w:val="00117FD0"/>
    <w:rsid w:val="0012032E"/>
    <w:rsid w:val="00120A1F"/>
    <w:rsid w:val="00120D67"/>
    <w:rsid w:val="00120E4F"/>
    <w:rsid w:val="00122777"/>
    <w:rsid w:val="0012284B"/>
    <w:rsid w:val="00123192"/>
    <w:rsid w:val="00123606"/>
    <w:rsid w:val="001236C8"/>
    <w:rsid w:val="001238D7"/>
    <w:rsid w:val="00124980"/>
    <w:rsid w:val="001251D1"/>
    <w:rsid w:val="001264F4"/>
    <w:rsid w:val="00126B0F"/>
    <w:rsid w:val="001272E4"/>
    <w:rsid w:val="00127D17"/>
    <w:rsid w:val="0013088A"/>
    <w:rsid w:val="00130ACE"/>
    <w:rsid w:val="0013105E"/>
    <w:rsid w:val="001319BA"/>
    <w:rsid w:val="001321FF"/>
    <w:rsid w:val="00132A66"/>
    <w:rsid w:val="00133CC0"/>
    <w:rsid w:val="00133D82"/>
    <w:rsid w:val="0013436A"/>
    <w:rsid w:val="00135FB4"/>
    <w:rsid w:val="001361FF"/>
    <w:rsid w:val="0013654B"/>
    <w:rsid w:val="00136997"/>
    <w:rsid w:val="00136BA6"/>
    <w:rsid w:val="0014080F"/>
    <w:rsid w:val="00140965"/>
    <w:rsid w:val="001411F7"/>
    <w:rsid w:val="00141FA8"/>
    <w:rsid w:val="001447BD"/>
    <w:rsid w:val="00144960"/>
    <w:rsid w:val="00144F87"/>
    <w:rsid w:val="001452E4"/>
    <w:rsid w:val="00145A1E"/>
    <w:rsid w:val="00146877"/>
    <w:rsid w:val="00147A67"/>
    <w:rsid w:val="00147A6B"/>
    <w:rsid w:val="00147C8F"/>
    <w:rsid w:val="00150183"/>
    <w:rsid w:val="001507C1"/>
    <w:rsid w:val="00150AA5"/>
    <w:rsid w:val="00150E32"/>
    <w:rsid w:val="00151BEB"/>
    <w:rsid w:val="00151DCE"/>
    <w:rsid w:val="0015368A"/>
    <w:rsid w:val="001545C8"/>
    <w:rsid w:val="0015613E"/>
    <w:rsid w:val="00156D93"/>
    <w:rsid w:val="00156F57"/>
    <w:rsid w:val="00157274"/>
    <w:rsid w:val="00157BF5"/>
    <w:rsid w:val="00157DC9"/>
    <w:rsid w:val="00160023"/>
    <w:rsid w:val="00160265"/>
    <w:rsid w:val="001614CB"/>
    <w:rsid w:val="00162071"/>
    <w:rsid w:val="001623E6"/>
    <w:rsid w:val="00162CC7"/>
    <w:rsid w:val="0016374A"/>
    <w:rsid w:val="00163898"/>
    <w:rsid w:val="00163AC7"/>
    <w:rsid w:val="00163D4C"/>
    <w:rsid w:val="00163EEB"/>
    <w:rsid w:val="0016617E"/>
    <w:rsid w:val="001661F0"/>
    <w:rsid w:val="00166985"/>
    <w:rsid w:val="00166B27"/>
    <w:rsid w:val="00166D5F"/>
    <w:rsid w:val="001671A8"/>
    <w:rsid w:val="00170503"/>
    <w:rsid w:val="0017073D"/>
    <w:rsid w:val="00171D2F"/>
    <w:rsid w:val="00172BAF"/>
    <w:rsid w:val="00172C52"/>
    <w:rsid w:val="0017358C"/>
    <w:rsid w:val="00173F3E"/>
    <w:rsid w:val="001740DB"/>
    <w:rsid w:val="001740F5"/>
    <w:rsid w:val="00174986"/>
    <w:rsid w:val="001749DC"/>
    <w:rsid w:val="001749F8"/>
    <w:rsid w:val="00175502"/>
    <w:rsid w:val="00175E8E"/>
    <w:rsid w:val="00176927"/>
    <w:rsid w:val="00177DAE"/>
    <w:rsid w:val="001800FA"/>
    <w:rsid w:val="00180151"/>
    <w:rsid w:val="0018021D"/>
    <w:rsid w:val="001803DF"/>
    <w:rsid w:val="001804E0"/>
    <w:rsid w:val="001808EC"/>
    <w:rsid w:val="00180EF7"/>
    <w:rsid w:val="00180F5F"/>
    <w:rsid w:val="00181470"/>
    <w:rsid w:val="001816AC"/>
    <w:rsid w:val="001829AF"/>
    <w:rsid w:val="001832F6"/>
    <w:rsid w:val="00183903"/>
    <w:rsid w:val="00183AF1"/>
    <w:rsid w:val="00184562"/>
    <w:rsid w:val="001845C0"/>
    <w:rsid w:val="00185078"/>
    <w:rsid w:val="00185184"/>
    <w:rsid w:val="00186D8D"/>
    <w:rsid w:val="00187F07"/>
    <w:rsid w:val="001903D7"/>
    <w:rsid w:val="001904BA"/>
    <w:rsid w:val="0019257A"/>
    <w:rsid w:val="0019260D"/>
    <w:rsid w:val="00192740"/>
    <w:rsid w:val="0019306D"/>
    <w:rsid w:val="001934F3"/>
    <w:rsid w:val="00194B19"/>
    <w:rsid w:val="00194CF0"/>
    <w:rsid w:val="00196F5C"/>
    <w:rsid w:val="00197A6B"/>
    <w:rsid w:val="001A041B"/>
    <w:rsid w:val="001A077C"/>
    <w:rsid w:val="001A0A91"/>
    <w:rsid w:val="001A1423"/>
    <w:rsid w:val="001A197C"/>
    <w:rsid w:val="001A39D0"/>
    <w:rsid w:val="001A3B46"/>
    <w:rsid w:val="001A554D"/>
    <w:rsid w:val="001A6162"/>
    <w:rsid w:val="001A6B47"/>
    <w:rsid w:val="001A6F81"/>
    <w:rsid w:val="001A7198"/>
    <w:rsid w:val="001A76A4"/>
    <w:rsid w:val="001B171E"/>
    <w:rsid w:val="001B198E"/>
    <w:rsid w:val="001B1C97"/>
    <w:rsid w:val="001B1F2D"/>
    <w:rsid w:val="001B1FC8"/>
    <w:rsid w:val="001B2867"/>
    <w:rsid w:val="001B2E89"/>
    <w:rsid w:val="001B3D38"/>
    <w:rsid w:val="001B3FD6"/>
    <w:rsid w:val="001B4090"/>
    <w:rsid w:val="001B4588"/>
    <w:rsid w:val="001B45E7"/>
    <w:rsid w:val="001B4F73"/>
    <w:rsid w:val="001B5518"/>
    <w:rsid w:val="001B775D"/>
    <w:rsid w:val="001B77F4"/>
    <w:rsid w:val="001B7A4C"/>
    <w:rsid w:val="001C1435"/>
    <w:rsid w:val="001C1580"/>
    <w:rsid w:val="001C2474"/>
    <w:rsid w:val="001C28BD"/>
    <w:rsid w:val="001C2C27"/>
    <w:rsid w:val="001C2F1D"/>
    <w:rsid w:val="001C2F99"/>
    <w:rsid w:val="001C30E6"/>
    <w:rsid w:val="001C3882"/>
    <w:rsid w:val="001C3D97"/>
    <w:rsid w:val="001C4423"/>
    <w:rsid w:val="001C5590"/>
    <w:rsid w:val="001C5C7E"/>
    <w:rsid w:val="001C5F37"/>
    <w:rsid w:val="001C6976"/>
    <w:rsid w:val="001C6C5E"/>
    <w:rsid w:val="001C7062"/>
    <w:rsid w:val="001C7495"/>
    <w:rsid w:val="001C76A7"/>
    <w:rsid w:val="001D00BB"/>
    <w:rsid w:val="001D03CF"/>
    <w:rsid w:val="001D18A7"/>
    <w:rsid w:val="001D1C52"/>
    <w:rsid w:val="001D1F16"/>
    <w:rsid w:val="001D202F"/>
    <w:rsid w:val="001D222B"/>
    <w:rsid w:val="001D275F"/>
    <w:rsid w:val="001D2C27"/>
    <w:rsid w:val="001D3181"/>
    <w:rsid w:val="001D3384"/>
    <w:rsid w:val="001D3D21"/>
    <w:rsid w:val="001D3E0B"/>
    <w:rsid w:val="001D3FF4"/>
    <w:rsid w:val="001D4743"/>
    <w:rsid w:val="001D5292"/>
    <w:rsid w:val="001D5A98"/>
    <w:rsid w:val="001D6CAA"/>
    <w:rsid w:val="001D7337"/>
    <w:rsid w:val="001D73B5"/>
    <w:rsid w:val="001D7AF3"/>
    <w:rsid w:val="001E1EDC"/>
    <w:rsid w:val="001E2CEA"/>
    <w:rsid w:val="001E309A"/>
    <w:rsid w:val="001E4255"/>
    <w:rsid w:val="001E425D"/>
    <w:rsid w:val="001E43ED"/>
    <w:rsid w:val="001E4728"/>
    <w:rsid w:val="001E4B25"/>
    <w:rsid w:val="001E4C77"/>
    <w:rsid w:val="001E71D4"/>
    <w:rsid w:val="001F131E"/>
    <w:rsid w:val="001F1804"/>
    <w:rsid w:val="001F2E07"/>
    <w:rsid w:val="001F3005"/>
    <w:rsid w:val="001F4D4A"/>
    <w:rsid w:val="001F5119"/>
    <w:rsid w:val="001F5647"/>
    <w:rsid w:val="001F61BA"/>
    <w:rsid w:val="001F61EF"/>
    <w:rsid w:val="001F6F1B"/>
    <w:rsid w:val="001F75D3"/>
    <w:rsid w:val="001F7E6F"/>
    <w:rsid w:val="002015F3"/>
    <w:rsid w:val="0020211C"/>
    <w:rsid w:val="0020269A"/>
    <w:rsid w:val="002028A3"/>
    <w:rsid w:val="00202F30"/>
    <w:rsid w:val="00204102"/>
    <w:rsid w:val="00204546"/>
    <w:rsid w:val="00204E9B"/>
    <w:rsid w:val="0020509A"/>
    <w:rsid w:val="002060A6"/>
    <w:rsid w:val="002061C7"/>
    <w:rsid w:val="00207824"/>
    <w:rsid w:val="00207984"/>
    <w:rsid w:val="00210519"/>
    <w:rsid w:val="002109CA"/>
    <w:rsid w:val="00211AD3"/>
    <w:rsid w:val="00212109"/>
    <w:rsid w:val="002127F1"/>
    <w:rsid w:val="002132A4"/>
    <w:rsid w:val="00213B75"/>
    <w:rsid w:val="00213EAC"/>
    <w:rsid w:val="00214556"/>
    <w:rsid w:val="002150C2"/>
    <w:rsid w:val="0021516F"/>
    <w:rsid w:val="002157CB"/>
    <w:rsid w:val="00215C5C"/>
    <w:rsid w:val="0021600E"/>
    <w:rsid w:val="00216CA9"/>
    <w:rsid w:val="00216DA0"/>
    <w:rsid w:val="00216EE2"/>
    <w:rsid w:val="002172F1"/>
    <w:rsid w:val="002176F7"/>
    <w:rsid w:val="002178F7"/>
    <w:rsid w:val="00217EB2"/>
    <w:rsid w:val="00217F68"/>
    <w:rsid w:val="0022070A"/>
    <w:rsid w:val="00220A27"/>
    <w:rsid w:val="00220F47"/>
    <w:rsid w:val="00222608"/>
    <w:rsid w:val="00223B54"/>
    <w:rsid w:val="00224EDD"/>
    <w:rsid w:val="00224F51"/>
    <w:rsid w:val="0022525D"/>
    <w:rsid w:val="002262C6"/>
    <w:rsid w:val="002273D7"/>
    <w:rsid w:val="002301ED"/>
    <w:rsid w:val="002303EC"/>
    <w:rsid w:val="00230714"/>
    <w:rsid w:val="00230A12"/>
    <w:rsid w:val="00231337"/>
    <w:rsid w:val="00231678"/>
    <w:rsid w:val="00232199"/>
    <w:rsid w:val="00232371"/>
    <w:rsid w:val="002338D4"/>
    <w:rsid w:val="00234AF3"/>
    <w:rsid w:val="002357B1"/>
    <w:rsid w:val="00235868"/>
    <w:rsid w:val="00236FBE"/>
    <w:rsid w:val="002373EE"/>
    <w:rsid w:val="0023770D"/>
    <w:rsid w:val="00237DA2"/>
    <w:rsid w:val="0024033C"/>
    <w:rsid w:val="0024036F"/>
    <w:rsid w:val="00240BDC"/>
    <w:rsid w:val="00240C8F"/>
    <w:rsid w:val="00241254"/>
    <w:rsid w:val="002412B8"/>
    <w:rsid w:val="00243917"/>
    <w:rsid w:val="00243B94"/>
    <w:rsid w:val="00243C9A"/>
    <w:rsid w:val="00243D62"/>
    <w:rsid w:val="0024403C"/>
    <w:rsid w:val="00244AF4"/>
    <w:rsid w:val="002452AF"/>
    <w:rsid w:val="00245516"/>
    <w:rsid w:val="0024615C"/>
    <w:rsid w:val="00246617"/>
    <w:rsid w:val="0024675B"/>
    <w:rsid w:val="0024685A"/>
    <w:rsid w:val="00246D94"/>
    <w:rsid w:val="00247C65"/>
    <w:rsid w:val="00247E7E"/>
    <w:rsid w:val="00250812"/>
    <w:rsid w:val="002509B1"/>
    <w:rsid w:val="00250AAB"/>
    <w:rsid w:val="00251197"/>
    <w:rsid w:val="00251203"/>
    <w:rsid w:val="0025131F"/>
    <w:rsid w:val="00251603"/>
    <w:rsid w:val="0025161A"/>
    <w:rsid w:val="00252225"/>
    <w:rsid w:val="00252807"/>
    <w:rsid w:val="00252CBA"/>
    <w:rsid w:val="00252F0A"/>
    <w:rsid w:val="00253307"/>
    <w:rsid w:val="002539DF"/>
    <w:rsid w:val="00254633"/>
    <w:rsid w:val="00254889"/>
    <w:rsid w:val="00255217"/>
    <w:rsid w:val="00255274"/>
    <w:rsid w:val="002556F6"/>
    <w:rsid w:val="00257050"/>
    <w:rsid w:val="002573C9"/>
    <w:rsid w:val="00260858"/>
    <w:rsid w:val="00260D2F"/>
    <w:rsid w:val="00260E90"/>
    <w:rsid w:val="002612B2"/>
    <w:rsid w:val="002613AE"/>
    <w:rsid w:val="002614A3"/>
    <w:rsid w:val="0026191C"/>
    <w:rsid w:val="00261A10"/>
    <w:rsid w:val="00261DD2"/>
    <w:rsid w:val="00261F8B"/>
    <w:rsid w:val="00262357"/>
    <w:rsid w:val="00262645"/>
    <w:rsid w:val="00263828"/>
    <w:rsid w:val="00264328"/>
    <w:rsid w:val="00264638"/>
    <w:rsid w:val="0026472F"/>
    <w:rsid w:val="00264B58"/>
    <w:rsid w:val="00264C84"/>
    <w:rsid w:val="002652FF"/>
    <w:rsid w:val="00265656"/>
    <w:rsid w:val="00265C6F"/>
    <w:rsid w:val="002662A3"/>
    <w:rsid w:val="00266C78"/>
    <w:rsid w:val="002673E9"/>
    <w:rsid w:val="0026789D"/>
    <w:rsid w:val="00267B26"/>
    <w:rsid w:val="0027180C"/>
    <w:rsid w:val="00272AFC"/>
    <w:rsid w:val="00272F2E"/>
    <w:rsid w:val="0027308B"/>
    <w:rsid w:val="0027349F"/>
    <w:rsid w:val="00273D43"/>
    <w:rsid w:val="00273D44"/>
    <w:rsid w:val="0027409A"/>
    <w:rsid w:val="002740F4"/>
    <w:rsid w:val="00274234"/>
    <w:rsid w:val="0027462A"/>
    <w:rsid w:val="00274D65"/>
    <w:rsid w:val="0027502B"/>
    <w:rsid w:val="002765B2"/>
    <w:rsid w:val="002767F9"/>
    <w:rsid w:val="00276959"/>
    <w:rsid w:val="00277A95"/>
    <w:rsid w:val="00277EE0"/>
    <w:rsid w:val="00280293"/>
    <w:rsid w:val="002805A7"/>
    <w:rsid w:val="0028076D"/>
    <w:rsid w:val="00281458"/>
    <w:rsid w:val="002823B8"/>
    <w:rsid w:val="00282569"/>
    <w:rsid w:val="002828E3"/>
    <w:rsid w:val="00282B36"/>
    <w:rsid w:val="002833F1"/>
    <w:rsid w:val="00283464"/>
    <w:rsid w:val="00283AB8"/>
    <w:rsid w:val="00283D51"/>
    <w:rsid w:val="0028586F"/>
    <w:rsid w:val="002859FF"/>
    <w:rsid w:val="00285B8F"/>
    <w:rsid w:val="00285DBF"/>
    <w:rsid w:val="00285E44"/>
    <w:rsid w:val="00285F2A"/>
    <w:rsid w:val="00286163"/>
    <w:rsid w:val="00286AE4"/>
    <w:rsid w:val="0029023A"/>
    <w:rsid w:val="002919A4"/>
    <w:rsid w:val="00291A06"/>
    <w:rsid w:val="00291ADD"/>
    <w:rsid w:val="00291B06"/>
    <w:rsid w:val="002922D3"/>
    <w:rsid w:val="002929B5"/>
    <w:rsid w:val="00294902"/>
    <w:rsid w:val="00294A68"/>
    <w:rsid w:val="00294B8A"/>
    <w:rsid w:val="00294EF6"/>
    <w:rsid w:val="0029586B"/>
    <w:rsid w:val="00295C2E"/>
    <w:rsid w:val="002969D0"/>
    <w:rsid w:val="002971BF"/>
    <w:rsid w:val="002979B2"/>
    <w:rsid w:val="00297BEB"/>
    <w:rsid w:val="002A04E8"/>
    <w:rsid w:val="002A0B8D"/>
    <w:rsid w:val="002A23BE"/>
    <w:rsid w:val="002A3443"/>
    <w:rsid w:val="002A4D50"/>
    <w:rsid w:val="002A5631"/>
    <w:rsid w:val="002A6DF3"/>
    <w:rsid w:val="002A70C3"/>
    <w:rsid w:val="002A7A78"/>
    <w:rsid w:val="002B0C06"/>
    <w:rsid w:val="002B1B10"/>
    <w:rsid w:val="002B2AD6"/>
    <w:rsid w:val="002B3267"/>
    <w:rsid w:val="002B3A19"/>
    <w:rsid w:val="002B4912"/>
    <w:rsid w:val="002B4EED"/>
    <w:rsid w:val="002B50C7"/>
    <w:rsid w:val="002B51AC"/>
    <w:rsid w:val="002B628E"/>
    <w:rsid w:val="002B6674"/>
    <w:rsid w:val="002B6B76"/>
    <w:rsid w:val="002B6E04"/>
    <w:rsid w:val="002B7E9C"/>
    <w:rsid w:val="002C034A"/>
    <w:rsid w:val="002C0DC7"/>
    <w:rsid w:val="002C1E96"/>
    <w:rsid w:val="002C2CAF"/>
    <w:rsid w:val="002C33FD"/>
    <w:rsid w:val="002C348D"/>
    <w:rsid w:val="002C3AA9"/>
    <w:rsid w:val="002C3EB2"/>
    <w:rsid w:val="002C4001"/>
    <w:rsid w:val="002C4078"/>
    <w:rsid w:val="002C4647"/>
    <w:rsid w:val="002C4B54"/>
    <w:rsid w:val="002C50D0"/>
    <w:rsid w:val="002C539C"/>
    <w:rsid w:val="002C54CE"/>
    <w:rsid w:val="002C54ED"/>
    <w:rsid w:val="002C605E"/>
    <w:rsid w:val="002C6546"/>
    <w:rsid w:val="002C72AE"/>
    <w:rsid w:val="002C7EBB"/>
    <w:rsid w:val="002C7F03"/>
    <w:rsid w:val="002D08A5"/>
    <w:rsid w:val="002D0DB5"/>
    <w:rsid w:val="002D21CC"/>
    <w:rsid w:val="002D2695"/>
    <w:rsid w:val="002D272A"/>
    <w:rsid w:val="002D2DCE"/>
    <w:rsid w:val="002D371F"/>
    <w:rsid w:val="002D40CE"/>
    <w:rsid w:val="002D44D2"/>
    <w:rsid w:val="002D464A"/>
    <w:rsid w:val="002D467D"/>
    <w:rsid w:val="002D5B8B"/>
    <w:rsid w:val="002D5C33"/>
    <w:rsid w:val="002D6AA4"/>
    <w:rsid w:val="002D6ABC"/>
    <w:rsid w:val="002D795B"/>
    <w:rsid w:val="002E00AA"/>
    <w:rsid w:val="002E0F72"/>
    <w:rsid w:val="002E12D5"/>
    <w:rsid w:val="002E1756"/>
    <w:rsid w:val="002E19E2"/>
    <w:rsid w:val="002E1A06"/>
    <w:rsid w:val="002E1C8E"/>
    <w:rsid w:val="002E1E7B"/>
    <w:rsid w:val="002E2A9E"/>
    <w:rsid w:val="002E3134"/>
    <w:rsid w:val="002E4B6C"/>
    <w:rsid w:val="002E6DCA"/>
    <w:rsid w:val="002E72BF"/>
    <w:rsid w:val="002E736F"/>
    <w:rsid w:val="002E7815"/>
    <w:rsid w:val="002F1612"/>
    <w:rsid w:val="002F1707"/>
    <w:rsid w:val="002F17F7"/>
    <w:rsid w:val="002F25DF"/>
    <w:rsid w:val="002F2822"/>
    <w:rsid w:val="002F2867"/>
    <w:rsid w:val="002F2A5F"/>
    <w:rsid w:val="002F2FB6"/>
    <w:rsid w:val="002F30A3"/>
    <w:rsid w:val="002F35F7"/>
    <w:rsid w:val="002F4168"/>
    <w:rsid w:val="002F4395"/>
    <w:rsid w:val="002F43BD"/>
    <w:rsid w:val="002F4583"/>
    <w:rsid w:val="002F4BA2"/>
    <w:rsid w:val="002F4F68"/>
    <w:rsid w:val="002F55D9"/>
    <w:rsid w:val="002F56BD"/>
    <w:rsid w:val="002F59C6"/>
    <w:rsid w:val="002F5AD4"/>
    <w:rsid w:val="002F6414"/>
    <w:rsid w:val="002F747F"/>
    <w:rsid w:val="002F7AA8"/>
    <w:rsid w:val="002F7CD2"/>
    <w:rsid w:val="002F7E49"/>
    <w:rsid w:val="00301256"/>
    <w:rsid w:val="003025B8"/>
    <w:rsid w:val="0030293C"/>
    <w:rsid w:val="00303450"/>
    <w:rsid w:val="0030379C"/>
    <w:rsid w:val="00303A83"/>
    <w:rsid w:val="00303E9D"/>
    <w:rsid w:val="00303F2C"/>
    <w:rsid w:val="003041DC"/>
    <w:rsid w:val="003046A3"/>
    <w:rsid w:val="00304ED8"/>
    <w:rsid w:val="00305668"/>
    <w:rsid w:val="00305A2A"/>
    <w:rsid w:val="0030763F"/>
    <w:rsid w:val="00307B9E"/>
    <w:rsid w:val="00307FBF"/>
    <w:rsid w:val="00310351"/>
    <w:rsid w:val="00310428"/>
    <w:rsid w:val="003106A5"/>
    <w:rsid w:val="0031099F"/>
    <w:rsid w:val="003111C8"/>
    <w:rsid w:val="00311F7B"/>
    <w:rsid w:val="003121C7"/>
    <w:rsid w:val="003126B3"/>
    <w:rsid w:val="00312734"/>
    <w:rsid w:val="00312D24"/>
    <w:rsid w:val="00312E06"/>
    <w:rsid w:val="00313C0E"/>
    <w:rsid w:val="003145A5"/>
    <w:rsid w:val="003149AB"/>
    <w:rsid w:val="00315137"/>
    <w:rsid w:val="0031532E"/>
    <w:rsid w:val="003154E1"/>
    <w:rsid w:val="00315A6E"/>
    <w:rsid w:val="00315D70"/>
    <w:rsid w:val="00315E07"/>
    <w:rsid w:val="003167DB"/>
    <w:rsid w:val="00316807"/>
    <w:rsid w:val="00316AF0"/>
    <w:rsid w:val="00316B2C"/>
    <w:rsid w:val="00316E4A"/>
    <w:rsid w:val="0032009B"/>
    <w:rsid w:val="0032063C"/>
    <w:rsid w:val="00320AD1"/>
    <w:rsid w:val="003210D8"/>
    <w:rsid w:val="003228A7"/>
    <w:rsid w:val="0032404D"/>
    <w:rsid w:val="00324742"/>
    <w:rsid w:val="0032552F"/>
    <w:rsid w:val="00326686"/>
    <w:rsid w:val="00327415"/>
    <w:rsid w:val="003275DE"/>
    <w:rsid w:val="00327F13"/>
    <w:rsid w:val="003304E0"/>
    <w:rsid w:val="00331154"/>
    <w:rsid w:val="00331176"/>
    <w:rsid w:val="0033243C"/>
    <w:rsid w:val="0033251F"/>
    <w:rsid w:val="00333993"/>
    <w:rsid w:val="00333CF2"/>
    <w:rsid w:val="003345C3"/>
    <w:rsid w:val="00335EF3"/>
    <w:rsid w:val="00336189"/>
    <w:rsid w:val="00336397"/>
    <w:rsid w:val="00337778"/>
    <w:rsid w:val="003405C1"/>
    <w:rsid w:val="00340A81"/>
    <w:rsid w:val="0034123F"/>
    <w:rsid w:val="003418BC"/>
    <w:rsid w:val="00342065"/>
    <w:rsid w:val="00342214"/>
    <w:rsid w:val="00342C11"/>
    <w:rsid w:val="00343072"/>
    <w:rsid w:val="00343379"/>
    <w:rsid w:val="003437BA"/>
    <w:rsid w:val="003442D5"/>
    <w:rsid w:val="0034432D"/>
    <w:rsid w:val="00345B9C"/>
    <w:rsid w:val="00346D25"/>
    <w:rsid w:val="00346D5E"/>
    <w:rsid w:val="00347431"/>
    <w:rsid w:val="00347529"/>
    <w:rsid w:val="0034788C"/>
    <w:rsid w:val="00347B8E"/>
    <w:rsid w:val="00347F9E"/>
    <w:rsid w:val="00350182"/>
    <w:rsid w:val="00350DFE"/>
    <w:rsid w:val="00350E76"/>
    <w:rsid w:val="003512A3"/>
    <w:rsid w:val="00352C82"/>
    <w:rsid w:val="00354DFD"/>
    <w:rsid w:val="00354FAD"/>
    <w:rsid w:val="003551D2"/>
    <w:rsid w:val="00355B4F"/>
    <w:rsid w:val="00356088"/>
    <w:rsid w:val="0035615D"/>
    <w:rsid w:val="003566F2"/>
    <w:rsid w:val="003576BA"/>
    <w:rsid w:val="00357FBF"/>
    <w:rsid w:val="003600CA"/>
    <w:rsid w:val="00360D10"/>
    <w:rsid w:val="00361F2F"/>
    <w:rsid w:val="00361FAD"/>
    <w:rsid w:val="00362A30"/>
    <w:rsid w:val="00362BCC"/>
    <w:rsid w:val="00362FB6"/>
    <w:rsid w:val="00363267"/>
    <w:rsid w:val="003635C5"/>
    <w:rsid w:val="003635E7"/>
    <w:rsid w:val="00363D1B"/>
    <w:rsid w:val="003647AA"/>
    <w:rsid w:val="00364DDC"/>
    <w:rsid w:val="00365393"/>
    <w:rsid w:val="003657D5"/>
    <w:rsid w:val="00365949"/>
    <w:rsid w:val="00365A0F"/>
    <w:rsid w:val="00365B74"/>
    <w:rsid w:val="00366524"/>
    <w:rsid w:val="00366E6E"/>
    <w:rsid w:val="00366E75"/>
    <w:rsid w:val="00367A49"/>
    <w:rsid w:val="003708E7"/>
    <w:rsid w:val="00370A39"/>
    <w:rsid w:val="00371901"/>
    <w:rsid w:val="00372C61"/>
    <w:rsid w:val="00372C77"/>
    <w:rsid w:val="00372F9E"/>
    <w:rsid w:val="0037306F"/>
    <w:rsid w:val="003730F3"/>
    <w:rsid w:val="0037322E"/>
    <w:rsid w:val="0037415D"/>
    <w:rsid w:val="00374D85"/>
    <w:rsid w:val="0037512B"/>
    <w:rsid w:val="00375880"/>
    <w:rsid w:val="00375894"/>
    <w:rsid w:val="00376329"/>
    <w:rsid w:val="00377BDC"/>
    <w:rsid w:val="00377BFA"/>
    <w:rsid w:val="00380B6E"/>
    <w:rsid w:val="00381681"/>
    <w:rsid w:val="00381975"/>
    <w:rsid w:val="003825E5"/>
    <w:rsid w:val="00382AD8"/>
    <w:rsid w:val="00382B77"/>
    <w:rsid w:val="00383B69"/>
    <w:rsid w:val="00383EC4"/>
    <w:rsid w:val="00383EF9"/>
    <w:rsid w:val="0038452B"/>
    <w:rsid w:val="0038506B"/>
    <w:rsid w:val="0038606A"/>
    <w:rsid w:val="003869D1"/>
    <w:rsid w:val="00390B6F"/>
    <w:rsid w:val="00390EE7"/>
    <w:rsid w:val="00391048"/>
    <w:rsid w:val="0039116F"/>
    <w:rsid w:val="003917DE"/>
    <w:rsid w:val="00391D3B"/>
    <w:rsid w:val="00391EAD"/>
    <w:rsid w:val="00392429"/>
    <w:rsid w:val="00392BA9"/>
    <w:rsid w:val="00392F7A"/>
    <w:rsid w:val="00393F69"/>
    <w:rsid w:val="0039417A"/>
    <w:rsid w:val="00394E5C"/>
    <w:rsid w:val="00395BC5"/>
    <w:rsid w:val="0039615D"/>
    <w:rsid w:val="00396470"/>
    <w:rsid w:val="003A0DDE"/>
    <w:rsid w:val="003A0EA5"/>
    <w:rsid w:val="003A1744"/>
    <w:rsid w:val="003A1763"/>
    <w:rsid w:val="003A2AE8"/>
    <w:rsid w:val="003A48CA"/>
    <w:rsid w:val="003A4C42"/>
    <w:rsid w:val="003A5506"/>
    <w:rsid w:val="003A5AAB"/>
    <w:rsid w:val="003B03DF"/>
    <w:rsid w:val="003B0709"/>
    <w:rsid w:val="003B0D46"/>
    <w:rsid w:val="003B0FE7"/>
    <w:rsid w:val="003B130B"/>
    <w:rsid w:val="003B1403"/>
    <w:rsid w:val="003B1D6B"/>
    <w:rsid w:val="003B1E95"/>
    <w:rsid w:val="003B2A7A"/>
    <w:rsid w:val="003B2D06"/>
    <w:rsid w:val="003B2FBC"/>
    <w:rsid w:val="003B311D"/>
    <w:rsid w:val="003B3ECC"/>
    <w:rsid w:val="003B4577"/>
    <w:rsid w:val="003B49B9"/>
    <w:rsid w:val="003B4C20"/>
    <w:rsid w:val="003B52CA"/>
    <w:rsid w:val="003B5E6E"/>
    <w:rsid w:val="003B66C8"/>
    <w:rsid w:val="003B706A"/>
    <w:rsid w:val="003B71E3"/>
    <w:rsid w:val="003B76AD"/>
    <w:rsid w:val="003B7F48"/>
    <w:rsid w:val="003C1653"/>
    <w:rsid w:val="003C1821"/>
    <w:rsid w:val="003C1857"/>
    <w:rsid w:val="003C1924"/>
    <w:rsid w:val="003C32F6"/>
    <w:rsid w:val="003C3AE0"/>
    <w:rsid w:val="003C4731"/>
    <w:rsid w:val="003C4DCA"/>
    <w:rsid w:val="003C4E52"/>
    <w:rsid w:val="003C568C"/>
    <w:rsid w:val="003C76C7"/>
    <w:rsid w:val="003C794C"/>
    <w:rsid w:val="003D0666"/>
    <w:rsid w:val="003D0C4C"/>
    <w:rsid w:val="003D1592"/>
    <w:rsid w:val="003D16BE"/>
    <w:rsid w:val="003D17EE"/>
    <w:rsid w:val="003D1FB1"/>
    <w:rsid w:val="003D2374"/>
    <w:rsid w:val="003D23B9"/>
    <w:rsid w:val="003D24A9"/>
    <w:rsid w:val="003D2745"/>
    <w:rsid w:val="003D2B39"/>
    <w:rsid w:val="003D2FF7"/>
    <w:rsid w:val="003D41AE"/>
    <w:rsid w:val="003D4C7C"/>
    <w:rsid w:val="003D514C"/>
    <w:rsid w:val="003D53B2"/>
    <w:rsid w:val="003D5A1F"/>
    <w:rsid w:val="003D5AB5"/>
    <w:rsid w:val="003D6717"/>
    <w:rsid w:val="003D6808"/>
    <w:rsid w:val="003D74F5"/>
    <w:rsid w:val="003D78C3"/>
    <w:rsid w:val="003D79E0"/>
    <w:rsid w:val="003D7CC4"/>
    <w:rsid w:val="003E0548"/>
    <w:rsid w:val="003E0FF0"/>
    <w:rsid w:val="003E1454"/>
    <w:rsid w:val="003E17C9"/>
    <w:rsid w:val="003E1B50"/>
    <w:rsid w:val="003E45B4"/>
    <w:rsid w:val="003E58C3"/>
    <w:rsid w:val="003E5D99"/>
    <w:rsid w:val="003E6BB2"/>
    <w:rsid w:val="003E7EFD"/>
    <w:rsid w:val="003F03D0"/>
    <w:rsid w:val="003F15C8"/>
    <w:rsid w:val="003F3DE9"/>
    <w:rsid w:val="003F41CB"/>
    <w:rsid w:val="003F43C3"/>
    <w:rsid w:val="003F5910"/>
    <w:rsid w:val="003F5A9A"/>
    <w:rsid w:val="003F5ADE"/>
    <w:rsid w:val="003F69C9"/>
    <w:rsid w:val="003F7064"/>
    <w:rsid w:val="00400837"/>
    <w:rsid w:val="00400E53"/>
    <w:rsid w:val="00401488"/>
    <w:rsid w:val="004014A4"/>
    <w:rsid w:val="00401F3C"/>
    <w:rsid w:val="00403A7E"/>
    <w:rsid w:val="00403CDC"/>
    <w:rsid w:val="00403E49"/>
    <w:rsid w:val="00403EF2"/>
    <w:rsid w:val="00404887"/>
    <w:rsid w:val="0040518E"/>
    <w:rsid w:val="00405193"/>
    <w:rsid w:val="0040540E"/>
    <w:rsid w:val="00406837"/>
    <w:rsid w:val="0040773C"/>
    <w:rsid w:val="0041073B"/>
    <w:rsid w:val="004109B4"/>
    <w:rsid w:val="004115E6"/>
    <w:rsid w:val="00411C1D"/>
    <w:rsid w:val="0041273A"/>
    <w:rsid w:val="004128DD"/>
    <w:rsid w:val="00413030"/>
    <w:rsid w:val="00413599"/>
    <w:rsid w:val="00413E78"/>
    <w:rsid w:val="00414370"/>
    <w:rsid w:val="00414CC0"/>
    <w:rsid w:val="00415610"/>
    <w:rsid w:val="00415941"/>
    <w:rsid w:val="00415EF1"/>
    <w:rsid w:val="00416047"/>
    <w:rsid w:val="004161F9"/>
    <w:rsid w:val="004168D0"/>
    <w:rsid w:val="00420B72"/>
    <w:rsid w:val="00420E23"/>
    <w:rsid w:val="0042143B"/>
    <w:rsid w:val="00421D2B"/>
    <w:rsid w:val="00422381"/>
    <w:rsid w:val="004223E6"/>
    <w:rsid w:val="0042262F"/>
    <w:rsid w:val="0042268F"/>
    <w:rsid w:val="00422791"/>
    <w:rsid w:val="004231D5"/>
    <w:rsid w:val="0042347F"/>
    <w:rsid w:val="004240C2"/>
    <w:rsid w:val="0042418A"/>
    <w:rsid w:val="00424C49"/>
    <w:rsid w:val="00424D0E"/>
    <w:rsid w:val="00424D69"/>
    <w:rsid w:val="00424D93"/>
    <w:rsid w:val="00424FD6"/>
    <w:rsid w:val="00424FF9"/>
    <w:rsid w:val="00425C76"/>
    <w:rsid w:val="00426CD4"/>
    <w:rsid w:val="00426FF6"/>
    <w:rsid w:val="0042736F"/>
    <w:rsid w:val="00427465"/>
    <w:rsid w:val="00427784"/>
    <w:rsid w:val="00427C85"/>
    <w:rsid w:val="00430035"/>
    <w:rsid w:val="00431138"/>
    <w:rsid w:val="004312A3"/>
    <w:rsid w:val="00431A38"/>
    <w:rsid w:val="00431A5D"/>
    <w:rsid w:val="00431BCD"/>
    <w:rsid w:val="00431FDA"/>
    <w:rsid w:val="00432272"/>
    <w:rsid w:val="00432E3D"/>
    <w:rsid w:val="00432F72"/>
    <w:rsid w:val="00433051"/>
    <w:rsid w:val="004331B6"/>
    <w:rsid w:val="004331D6"/>
    <w:rsid w:val="00433D32"/>
    <w:rsid w:val="00433D60"/>
    <w:rsid w:val="00434032"/>
    <w:rsid w:val="00434C1E"/>
    <w:rsid w:val="00434CF3"/>
    <w:rsid w:val="004351D8"/>
    <w:rsid w:val="0043580B"/>
    <w:rsid w:val="00435E29"/>
    <w:rsid w:val="00435E98"/>
    <w:rsid w:val="004361F6"/>
    <w:rsid w:val="00436685"/>
    <w:rsid w:val="00436EF2"/>
    <w:rsid w:val="004372EE"/>
    <w:rsid w:val="00437F58"/>
    <w:rsid w:val="00440E65"/>
    <w:rsid w:val="00442203"/>
    <w:rsid w:val="00442A50"/>
    <w:rsid w:val="004430B2"/>
    <w:rsid w:val="004436D1"/>
    <w:rsid w:val="00443E1F"/>
    <w:rsid w:val="004440E9"/>
    <w:rsid w:val="00445EC5"/>
    <w:rsid w:val="00446429"/>
    <w:rsid w:val="004464FB"/>
    <w:rsid w:val="0044764E"/>
    <w:rsid w:val="00447D04"/>
    <w:rsid w:val="004505EA"/>
    <w:rsid w:val="00451BC4"/>
    <w:rsid w:val="00451BFD"/>
    <w:rsid w:val="00452E10"/>
    <w:rsid w:val="00453DBB"/>
    <w:rsid w:val="00454A46"/>
    <w:rsid w:val="00454BA8"/>
    <w:rsid w:val="00454E5C"/>
    <w:rsid w:val="004551EB"/>
    <w:rsid w:val="004558EB"/>
    <w:rsid w:val="00455CE4"/>
    <w:rsid w:val="00456142"/>
    <w:rsid w:val="0045618A"/>
    <w:rsid w:val="00457376"/>
    <w:rsid w:val="004576EB"/>
    <w:rsid w:val="00460313"/>
    <w:rsid w:val="00461DC3"/>
    <w:rsid w:val="00461E3F"/>
    <w:rsid w:val="00461EB3"/>
    <w:rsid w:val="00461F53"/>
    <w:rsid w:val="00462A84"/>
    <w:rsid w:val="00463A33"/>
    <w:rsid w:val="00464653"/>
    <w:rsid w:val="00464675"/>
    <w:rsid w:val="0046471B"/>
    <w:rsid w:val="00464DC2"/>
    <w:rsid w:val="00464FE5"/>
    <w:rsid w:val="00465160"/>
    <w:rsid w:val="004653EE"/>
    <w:rsid w:val="004656FD"/>
    <w:rsid w:val="00465BED"/>
    <w:rsid w:val="004665C3"/>
    <w:rsid w:val="00466A2D"/>
    <w:rsid w:val="004700DC"/>
    <w:rsid w:val="00470FA9"/>
    <w:rsid w:val="00471120"/>
    <w:rsid w:val="0047163D"/>
    <w:rsid w:val="004736AC"/>
    <w:rsid w:val="004743E4"/>
    <w:rsid w:val="00475786"/>
    <w:rsid w:val="0047792E"/>
    <w:rsid w:val="00477B67"/>
    <w:rsid w:val="004800A2"/>
    <w:rsid w:val="004807C9"/>
    <w:rsid w:val="004810EF"/>
    <w:rsid w:val="0048201D"/>
    <w:rsid w:val="004827F8"/>
    <w:rsid w:val="00482ED5"/>
    <w:rsid w:val="00482FC5"/>
    <w:rsid w:val="00483E26"/>
    <w:rsid w:val="004852E7"/>
    <w:rsid w:val="004856D4"/>
    <w:rsid w:val="00485DCF"/>
    <w:rsid w:val="004867C2"/>
    <w:rsid w:val="00486ADF"/>
    <w:rsid w:val="00486BB1"/>
    <w:rsid w:val="0048717E"/>
    <w:rsid w:val="004871C2"/>
    <w:rsid w:val="004906E5"/>
    <w:rsid w:val="0049139C"/>
    <w:rsid w:val="00491D98"/>
    <w:rsid w:val="00493723"/>
    <w:rsid w:val="00494495"/>
    <w:rsid w:val="00495CE7"/>
    <w:rsid w:val="0049632A"/>
    <w:rsid w:val="004966A5"/>
    <w:rsid w:val="004966EB"/>
    <w:rsid w:val="00496A4E"/>
    <w:rsid w:val="00497CB8"/>
    <w:rsid w:val="004A15BB"/>
    <w:rsid w:val="004A224E"/>
    <w:rsid w:val="004A2746"/>
    <w:rsid w:val="004A305C"/>
    <w:rsid w:val="004A307D"/>
    <w:rsid w:val="004A3475"/>
    <w:rsid w:val="004A34D2"/>
    <w:rsid w:val="004A361B"/>
    <w:rsid w:val="004A3E0A"/>
    <w:rsid w:val="004A415E"/>
    <w:rsid w:val="004A4714"/>
    <w:rsid w:val="004A4AFF"/>
    <w:rsid w:val="004A4C63"/>
    <w:rsid w:val="004A4C94"/>
    <w:rsid w:val="004A648B"/>
    <w:rsid w:val="004A6784"/>
    <w:rsid w:val="004A6841"/>
    <w:rsid w:val="004B007C"/>
    <w:rsid w:val="004B0E18"/>
    <w:rsid w:val="004B1191"/>
    <w:rsid w:val="004B1330"/>
    <w:rsid w:val="004B155F"/>
    <w:rsid w:val="004B1E3B"/>
    <w:rsid w:val="004B2544"/>
    <w:rsid w:val="004B3283"/>
    <w:rsid w:val="004B404E"/>
    <w:rsid w:val="004B4400"/>
    <w:rsid w:val="004B4A4C"/>
    <w:rsid w:val="004B4E62"/>
    <w:rsid w:val="004B5157"/>
    <w:rsid w:val="004B5532"/>
    <w:rsid w:val="004B57A6"/>
    <w:rsid w:val="004B6A5B"/>
    <w:rsid w:val="004B6AA0"/>
    <w:rsid w:val="004B71C2"/>
    <w:rsid w:val="004C02BA"/>
    <w:rsid w:val="004C15F0"/>
    <w:rsid w:val="004C226B"/>
    <w:rsid w:val="004C26CA"/>
    <w:rsid w:val="004C2CE8"/>
    <w:rsid w:val="004C470C"/>
    <w:rsid w:val="004C4879"/>
    <w:rsid w:val="004C495B"/>
    <w:rsid w:val="004C4C4C"/>
    <w:rsid w:val="004C4F3E"/>
    <w:rsid w:val="004C4FC3"/>
    <w:rsid w:val="004C5176"/>
    <w:rsid w:val="004C5706"/>
    <w:rsid w:val="004C57AF"/>
    <w:rsid w:val="004C59E6"/>
    <w:rsid w:val="004C63A8"/>
    <w:rsid w:val="004C7A65"/>
    <w:rsid w:val="004C7CC1"/>
    <w:rsid w:val="004D023E"/>
    <w:rsid w:val="004D0603"/>
    <w:rsid w:val="004D2498"/>
    <w:rsid w:val="004D257A"/>
    <w:rsid w:val="004D2D3F"/>
    <w:rsid w:val="004D31EA"/>
    <w:rsid w:val="004D4317"/>
    <w:rsid w:val="004D43E3"/>
    <w:rsid w:val="004D5B80"/>
    <w:rsid w:val="004D662B"/>
    <w:rsid w:val="004D7B5D"/>
    <w:rsid w:val="004D7CC6"/>
    <w:rsid w:val="004E0FE7"/>
    <w:rsid w:val="004E201A"/>
    <w:rsid w:val="004E23BF"/>
    <w:rsid w:val="004E2DFF"/>
    <w:rsid w:val="004E4114"/>
    <w:rsid w:val="004E4784"/>
    <w:rsid w:val="004E4995"/>
    <w:rsid w:val="004E4C49"/>
    <w:rsid w:val="004E5579"/>
    <w:rsid w:val="004E5BD5"/>
    <w:rsid w:val="004E5C30"/>
    <w:rsid w:val="004E5DEC"/>
    <w:rsid w:val="004E61F1"/>
    <w:rsid w:val="004E7D71"/>
    <w:rsid w:val="004F00D4"/>
    <w:rsid w:val="004F05B1"/>
    <w:rsid w:val="004F1E9E"/>
    <w:rsid w:val="004F26BC"/>
    <w:rsid w:val="004F3182"/>
    <w:rsid w:val="004F32BE"/>
    <w:rsid w:val="004F3EC8"/>
    <w:rsid w:val="004F3F7C"/>
    <w:rsid w:val="004F406C"/>
    <w:rsid w:val="004F47F8"/>
    <w:rsid w:val="004F5898"/>
    <w:rsid w:val="004F5B46"/>
    <w:rsid w:val="004F6E67"/>
    <w:rsid w:val="004F70B4"/>
    <w:rsid w:val="004F73CE"/>
    <w:rsid w:val="004F7F78"/>
    <w:rsid w:val="00500700"/>
    <w:rsid w:val="0050118F"/>
    <w:rsid w:val="00501E26"/>
    <w:rsid w:val="005021DB"/>
    <w:rsid w:val="00502EDD"/>
    <w:rsid w:val="005035F3"/>
    <w:rsid w:val="00503AC4"/>
    <w:rsid w:val="0050450E"/>
    <w:rsid w:val="005045C2"/>
    <w:rsid w:val="00504EB4"/>
    <w:rsid w:val="00505393"/>
    <w:rsid w:val="00505C00"/>
    <w:rsid w:val="00505D68"/>
    <w:rsid w:val="00507A79"/>
    <w:rsid w:val="00507BBF"/>
    <w:rsid w:val="00510017"/>
    <w:rsid w:val="005100A6"/>
    <w:rsid w:val="005112F8"/>
    <w:rsid w:val="00511731"/>
    <w:rsid w:val="005119E3"/>
    <w:rsid w:val="00511E32"/>
    <w:rsid w:val="005125FD"/>
    <w:rsid w:val="00512CD9"/>
    <w:rsid w:val="0051422E"/>
    <w:rsid w:val="00514627"/>
    <w:rsid w:val="0051489B"/>
    <w:rsid w:val="00514DE3"/>
    <w:rsid w:val="0051505E"/>
    <w:rsid w:val="00515E18"/>
    <w:rsid w:val="00516171"/>
    <w:rsid w:val="0051624C"/>
    <w:rsid w:val="005163C0"/>
    <w:rsid w:val="005171E0"/>
    <w:rsid w:val="00517407"/>
    <w:rsid w:val="0052096C"/>
    <w:rsid w:val="00521B58"/>
    <w:rsid w:val="00522100"/>
    <w:rsid w:val="00522EFF"/>
    <w:rsid w:val="005239FB"/>
    <w:rsid w:val="00523C54"/>
    <w:rsid w:val="00523F37"/>
    <w:rsid w:val="005242B9"/>
    <w:rsid w:val="00524960"/>
    <w:rsid w:val="00524FA3"/>
    <w:rsid w:val="005260B2"/>
    <w:rsid w:val="005268B9"/>
    <w:rsid w:val="00526D13"/>
    <w:rsid w:val="00527418"/>
    <w:rsid w:val="00527CAE"/>
    <w:rsid w:val="00530D73"/>
    <w:rsid w:val="00530F53"/>
    <w:rsid w:val="005316DE"/>
    <w:rsid w:val="005319B4"/>
    <w:rsid w:val="005323FE"/>
    <w:rsid w:val="00532BE5"/>
    <w:rsid w:val="00532F1A"/>
    <w:rsid w:val="00533F4E"/>
    <w:rsid w:val="00533FD9"/>
    <w:rsid w:val="0053419C"/>
    <w:rsid w:val="00535034"/>
    <w:rsid w:val="00536D7D"/>
    <w:rsid w:val="00537936"/>
    <w:rsid w:val="00537CE4"/>
    <w:rsid w:val="005409AD"/>
    <w:rsid w:val="00540BFB"/>
    <w:rsid w:val="005417FC"/>
    <w:rsid w:val="00541A01"/>
    <w:rsid w:val="00541DF7"/>
    <w:rsid w:val="00543317"/>
    <w:rsid w:val="00544908"/>
    <w:rsid w:val="005455ED"/>
    <w:rsid w:val="00546809"/>
    <w:rsid w:val="00547729"/>
    <w:rsid w:val="005477F5"/>
    <w:rsid w:val="00550352"/>
    <w:rsid w:val="00550A14"/>
    <w:rsid w:val="00551F16"/>
    <w:rsid w:val="00552060"/>
    <w:rsid w:val="005526D6"/>
    <w:rsid w:val="00552FBF"/>
    <w:rsid w:val="00553A27"/>
    <w:rsid w:val="005548D9"/>
    <w:rsid w:val="00554E4F"/>
    <w:rsid w:val="00554F07"/>
    <w:rsid w:val="00555B8C"/>
    <w:rsid w:val="00555C02"/>
    <w:rsid w:val="00555C77"/>
    <w:rsid w:val="00555CE0"/>
    <w:rsid w:val="00555E47"/>
    <w:rsid w:val="00555EAE"/>
    <w:rsid w:val="00555F62"/>
    <w:rsid w:val="00556B3B"/>
    <w:rsid w:val="00556D8A"/>
    <w:rsid w:val="00556F39"/>
    <w:rsid w:val="00557173"/>
    <w:rsid w:val="00557318"/>
    <w:rsid w:val="00560534"/>
    <w:rsid w:val="00561C1C"/>
    <w:rsid w:val="00562BEF"/>
    <w:rsid w:val="00563BD7"/>
    <w:rsid w:val="00563CFA"/>
    <w:rsid w:val="00563DEE"/>
    <w:rsid w:val="00564505"/>
    <w:rsid w:val="00564C6C"/>
    <w:rsid w:val="0056519E"/>
    <w:rsid w:val="00566B76"/>
    <w:rsid w:val="00566CAC"/>
    <w:rsid w:val="00567286"/>
    <w:rsid w:val="00567335"/>
    <w:rsid w:val="005675C7"/>
    <w:rsid w:val="0056768A"/>
    <w:rsid w:val="00567736"/>
    <w:rsid w:val="0056788C"/>
    <w:rsid w:val="00567CC6"/>
    <w:rsid w:val="00570390"/>
    <w:rsid w:val="005716AF"/>
    <w:rsid w:val="005716D6"/>
    <w:rsid w:val="00572564"/>
    <w:rsid w:val="005729F5"/>
    <w:rsid w:val="00572BD4"/>
    <w:rsid w:val="005736CC"/>
    <w:rsid w:val="00573C01"/>
    <w:rsid w:val="005740FF"/>
    <w:rsid w:val="00574B2D"/>
    <w:rsid w:val="00575C62"/>
    <w:rsid w:val="005761B3"/>
    <w:rsid w:val="005762B1"/>
    <w:rsid w:val="00577276"/>
    <w:rsid w:val="00577441"/>
    <w:rsid w:val="00577ACA"/>
    <w:rsid w:val="00577D02"/>
    <w:rsid w:val="00577E54"/>
    <w:rsid w:val="0058085D"/>
    <w:rsid w:val="005815ED"/>
    <w:rsid w:val="0058168A"/>
    <w:rsid w:val="005816B6"/>
    <w:rsid w:val="00581E68"/>
    <w:rsid w:val="00581F91"/>
    <w:rsid w:val="005826C7"/>
    <w:rsid w:val="00582EAC"/>
    <w:rsid w:val="0058353C"/>
    <w:rsid w:val="00583B3F"/>
    <w:rsid w:val="00583E24"/>
    <w:rsid w:val="00584164"/>
    <w:rsid w:val="00584F1B"/>
    <w:rsid w:val="0058512D"/>
    <w:rsid w:val="00586570"/>
    <w:rsid w:val="00586643"/>
    <w:rsid w:val="00587527"/>
    <w:rsid w:val="00587767"/>
    <w:rsid w:val="0059045E"/>
    <w:rsid w:val="005908F5"/>
    <w:rsid w:val="00590D5C"/>
    <w:rsid w:val="00591006"/>
    <w:rsid w:val="00591FB6"/>
    <w:rsid w:val="00592294"/>
    <w:rsid w:val="00592799"/>
    <w:rsid w:val="0059310F"/>
    <w:rsid w:val="00593A56"/>
    <w:rsid w:val="00594FDA"/>
    <w:rsid w:val="00595111"/>
    <w:rsid w:val="00595FE9"/>
    <w:rsid w:val="0059698F"/>
    <w:rsid w:val="005973B1"/>
    <w:rsid w:val="005A04A9"/>
    <w:rsid w:val="005A0755"/>
    <w:rsid w:val="005A12F6"/>
    <w:rsid w:val="005A1341"/>
    <w:rsid w:val="005A1EB8"/>
    <w:rsid w:val="005A28E2"/>
    <w:rsid w:val="005A2F2D"/>
    <w:rsid w:val="005A3754"/>
    <w:rsid w:val="005A3BBB"/>
    <w:rsid w:val="005A3C26"/>
    <w:rsid w:val="005A47AF"/>
    <w:rsid w:val="005A76C6"/>
    <w:rsid w:val="005B060C"/>
    <w:rsid w:val="005B08F6"/>
    <w:rsid w:val="005B0C51"/>
    <w:rsid w:val="005B0D28"/>
    <w:rsid w:val="005B2198"/>
    <w:rsid w:val="005B22A9"/>
    <w:rsid w:val="005B30CE"/>
    <w:rsid w:val="005B4068"/>
    <w:rsid w:val="005B5164"/>
    <w:rsid w:val="005B53A1"/>
    <w:rsid w:val="005B54FE"/>
    <w:rsid w:val="005B61B4"/>
    <w:rsid w:val="005B629D"/>
    <w:rsid w:val="005B6C12"/>
    <w:rsid w:val="005B7909"/>
    <w:rsid w:val="005B7D10"/>
    <w:rsid w:val="005C04A7"/>
    <w:rsid w:val="005C06B8"/>
    <w:rsid w:val="005C0826"/>
    <w:rsid w:val="005C260F"/>
    <w:rsid w:val="005C307F"/>
    <w:rsid w:val="005C3EBE"/>
    <w:rsid w:val="005C51CB"/>
    <w:rsid w:val="005C559F"/>
    <w:rsid w:val="005C56AA"/>
    <w:rsid w:val="005C5CBB"/>
    <w:rsid w:val="005C67D8"/>
    <w:rsid w:val="005C6A3D"/>
    <w:rsid w:val="005C6C93"/>
    <w:rsid w:val="005C6F1A"/>
    <w:rsid w:val="005C772F"/>
    <w:rsid w:val="005D0360"/>
    <w:rsid w:val="005D0B80"/>
    <w:rsid w:val="005D1338"/>
    <w:rsid w:val="005D1768"/>
    <w:rsid w:val="005D26A1"/>
    <w:rsid w:val="005D2E39"/>
    <w:rsid w:val="005D40C2"/>
    <w:rsid w:val="005D4212"/>
    <w:rsid w:val="005D4342"/>
    <w:rsid w:val="005D4F4F"/>
    <w:rsid w:val="005D5422"/>
    <w:rsid w:val="005D5673"/>
    <w:rsid w:val="005D5F40"/>
    <w:rsid w:val="005E023C"/>
    <w:rsid w:val="005E03E3"/>
    <w:rsid w:val="005E1551"/>
    <w:rsid w:val="005E1F5C"/>
    <w:rsid w:val="005E209D"/>
    <w:rsid w:val="005E255B"/>
    <w:rsid w:val="005E3328"/>
    <w:rsid w:val="005E37D5"/>
    <w:rsid w:val="005E4C5F"/>
    <w:rsid w:val="005E513B"/>
    <w:rsid w:val="005E5C87"/>
    <w:rsid w:val="005E65C1"/>
    <w:rsid w:val="005E680E"/>
    <w:rsid w:val="005E6A2D"/>
    <w:rsid w:val="005E73CC"/>
    <w:rsid w:val="005F08E8"/>
    <w:rsid w:val="005F0FF7"/>
    <w:rsid w:val="005F11E3"/>
    <w:rsid w:val="005F16AB"/>
    <w:rsid w:val="005F19BC"/>
    <w:rsid w:val="005F2FA9"/>
    <w:rsid w:val="005F324B"/>
    <w:rsid w:val="005F353B"/>
    <w:rsid w:val="005F3B5F"/>
    <w:rsid w:val="005F3CB0"/>
    <w:rsid w:val="005F3D1E"/>
    <w:rsid w:val="005F461B"/>
    <w:rsid w:val="005F4A19"/>
    <w:rsid w:val="005F4CD2"/>
    <w:rsid w:val="005F5037"/>
    <w:rsid w:val="005F506B"/>
    <w:rsid w:val="005F51D4"/>
    <w:rsid w:val="005F593A"/>
    <w:rsid w:val="005F59CB"/>
    <w:rsid w:val="005F5D2E"/>
    <w:rsid w:val="005F5EEB"/>
    <w:rsid w:val="005F61C6"/>
    <w:rsid w:val="005F78C4"/>
    <w:rsid w:val="005F7EF8"/>
    <w:rsid w:val="0060047F"/>
    <w:rsid w:val="0060146B"/>
    <w:rsid w:val="00602246"/>
    <w:rsid w:val="00602642"/>
    <w:rsid w:val="006028C3"/>
    <w:rsid w:val="00602B64"/>
    <w:rsid w:val="00602DAC"/>
    <w:rsid w:val="006030B1"/>
    <w:rsid w:val="00603734"/>
    <w:rsid w:val="00603840"/>
    <w:rsid w:val="00603A0F"/>
    <w:rsid w:val="00604156"/>
    <w:rsid w:val="00605055"/>
    <w:rsid w:val="006050EA"/>
    <w:rsid w:val="00605224"/>
    <w:rsid w:val="00605292"/>
    <w:rsid w:val="006058BC"/>
    <w:rsid w:val="00605D85"/>
    <w:rsid w:val="00606E41"/>
    <w:rsid w:val="00607692"/>
    <w:rsid w:val="00607AD4"/>
    <w:rsid w:val="00607C9F"/>
    <w:rsid w:val="00610767"/>
    <w:rsid w:val="00612202"/>
    <w:rsid w:val="00612AF5"/>
    <w:rsid w:val="0061320F"/>
    <w:rsid w:val="00613745"/>
    <w:rsid w:val="00614097"/>
    <w:rsid w:val="0061454A"/>
    <w:rsid w:val="006149EE"/>
    <w:rsid w:val="0061594C"/>
    <w:rsid w:val="0061606D"/>
    <w:rsid w:val="006160AA"/>
    <w:rsid w:val="00616978"/>
    <w:rsid w:val="00620D74"/>
    <w:rsid w:val="00621997"/>
    <w:rsid w:val="00621B6C"/>
    <w:rsid w:val="006228AD"/>
    <w:rsid w:val="00623859"/>
    <w:rsid w:val="006238B5"/>
    <w:rsid w:val="006246B1"/>
    <w:rsid w:val="00624F76"/>
    <w:rsid w:val="006251F7"/>
    <w:rsid w:val="00625B1A"/>
    <w:rsid w:val="00625C51"/>
    <w:rsid w:val="00626D8A"/>
    <w:rsid w:val="00626F34"/>
    <w:rsid w:val="00627379"/>
    <w:rsid w:val="00627BA3"/>
    <w:rsid w:val="00630007"/>
    <w:rsid w:val="00630611"/>
    <w:rsid w:val="00630897"/>
    <w:rsid w:val="00631C4D"/>
    <w:rsid w:val="00632472"/>
    <w:rsid w:val="00632658"/>
    <w:rsid w:val="00632B5D"/>
    <w:rsid w:val="00632F69"/>
    <w:rsid w:val="00633839"/>
    <w:rsid w:val="00633967"/>
    <w:rsid w:val="0063477B"/>
    <w:rsid w:val="00635765"/>
    <w:rsid w:val="00635BAC"/>
    <w:rsid w:val="00635F5E"/>
    <w:rsid w:val="00636A2E"/>
    <w:rsid w:val="00636B15"/>
    <w:rsid w:val="00637414"/>
    <w:rsid w:val="00637447"/>
    <w:rsid w:val="00637AF1"/>
    <w:rsid w:val="00637BBB"/>
    <w:rsid w:val="0063F8F3"/>
    <w:rsid w:val="00641205"/>
    <w:rsid w:val="00641655"/>
    <w:rsid w:val="0064247C"/>
    <w:rsid w:val="006429A5"/>
    <w:rsid w:val="006437E2"/>
    <w:rsid w:val="006446F6"/>
    <w:rsid w:val="00644D64"/>
    <w:rsid w:val="00644EE0"/>
    <w:rsid w:val="00645D45"/>
    <w:rsid w:val="006461C5"/>
    <w:rsid w:val="00646495"/>
    <w:rsid w:val="00646638"/>
    <w:rsid w:val="006467BC"/>
    <w:rsid w:val="006469B1"/>
    <w:rsid w:val="00646E38"/>
    <w:rsid w:val="00647411"/>
    <w:rsid w:val="00647EAB"/>
    <w:rsid w:val="006508C6"/>
    <w:rsid w:val="006514C3"/>
    <w:rsid w:val="00651704"/>
    <w:rsid w:val="00652642"/>
    <w:rsid w:val="0065321A"/>
    <w:rsid w:val="006544A0"/>
    <w:rsid w:val="00654528"/>
    <w:rsid w:val="00654E21"/>
    <w:rsid w:val="006550BB"/>
    <w:rsid w:val="00656289"/>
    <w:rsid w:val="00656C2C"/>
    <w:rsid w:val="006608D0"/>
    <w:rsid w:val="00660B06"/>
    <w:rsid w:val="00660BAE"/>
    <w:rsid w:val="006624AE"/>
    <w:rsid w:val="0066286E"/>
    <w:rsid w:val="00663965"/>
    <w:rsid w:val="00663C42"/>
    <w:rsid w:val="0066426C"/>
    <w:rsid w:val="00664FB9"/>
    <w:rsid w:val="00665237"/>
    <w:rsid w:val="006654D4"/>
    <w:rsid w:val="0066567B"/>
    <w:rsid w:val="00665D47"/>
    <w:rsid w:val="00665EE9"/>
    <w:rsid w:val="006661DA"/>
    <w:rsid w:val="00667B84"/>
    <w:rsid w:val="00667CEB"/>
    <w:rsid w:val="006702E3"/>
    <w:rsid w:val="00670E0F"/>
    <w:rsid w:val="0067110B"/>
    <w:rsid w:val="00671203"/>
    <w:rsid w:val="006715A2"/>
    <w:rsid w:val="00671E20"/>
    <w:rsid w:val="0067332B"/>
    <w:rsid w:val="006741FE"/>
    <w:rsid w:val="00675E11"/>
    <w:rsid w:val="00675FFD"/>
    <w:rsid w:val="00676057"/>
    <w:rsid w:val="00676426"/>
    <w:rsid w:val="00676696"/>
    <w:rsid w:val="00676EF7"/>
    <w:rsid w:val="006776C1"/>
    <w:rsid w:val="00677C20"/>
    <w:rsid w:val="00677ECB"/>
    <w:rsid w:val="006805B0"/>
    <w:rsid w:val="00680F3B"/>
    <w:rsid w:val="00681845"/>
    <w:rsid w:val="00682A61"/>
    <w:rsid w:val="00682D21"/>
    <w:rsid w:val="00683702"/>
    <w:rsid w:val="00683C11"/>
    <w:rsid w:val="00683EC3"/>
    <w:rsid w:val="0068443A"/>
    <w:rsid w:val="00684D17"/>
    <w:rsid w:val="00686801"/>
    <w:rsid w:val="006874AD"/>
    <w:rsid w:val="00687C48"/>
    <w:rsid w:val="006903F7"/>
    <w:rsid w:val="00690A73"/>
    <w:rsid w:val="0069137E"/>
    <w:rsid w:val="0069293F"/>
    <w:rsid w:val="00692A11"/>
    <w:rsid w:val="0069347E"/>
    <w:rsid w:val="006935EA"/>
    <w:rsid w:val="006939F4"/>
    <w:rsid w:val="00694136"/>
    <w:rsid w:val="006945A9"/>
    <w:rsid w:val="00694857"/>
    <w:rsid w:val="006949DC"/>
    <w:rsid w:val="006955A6"/>
    <w:rsid w:val="006958DE"/>
    <w:rsid w:val="006962CF"/>
    <w:rsid w:val="00696404"/>
    <w:rsid w:val="0069680F"/>
    <w:rsid w:val="006969CF"/>
    <w:rsid w:val="0069780F"/>
    <w:rsid w:val="00697A51"/>
    <w:rsid w:val="00697C38"/>
    <w:rsid w:val="00697D68"/>
    <w:rsid w:val="00697FC6"/>
    <w:rsid w:val="006A0556"/>
    <w:rsid w:val="006A0635"/>
    <w:rsid w:val="006A0A53"/>
    <w:rsid w:val="006A0A6A"/>
    <w:rsid w:val="006A0B75"/>
    <w:rsid w:val="006A0EFD"/>
    <w:rsid w:val="006A2080"/>
    <w:rsid w:val="006A2139"/>
    <w:rsid w:val="006A3058"/>
    <w:rsid w:val="006A3E73"/>
    <w:rsid w:val="006A5C6B"/>
    <w:rsid w:val="006A5D82"/>
    <w:rsid w:val="006A61BA"/>
    <w:rsid w:val="006A6AFC"/>
    <w:rsid w:val="006A6F6D"/>
    <w:rsid w:val="006A6F75"/>
    <w:rsid w:val="006A7018"/>
    <w:rsid w:val="006B0134"/>
    <w:rsid w:val="006B0B7C"/>
    <w:rsid w:val="006B0B9E"/>
    <w:rsid w:val="006B21A4"/>
    <w:rsid w:val="006B4312"/>
    <w:rsid w:val="006B4911"/>
    <w:rsid w:val="006B4C21"/>
    <w:rsid w:val="006B4F3E"/>
    <w:rsid w:val="006B5873"/>
    <w:rsid w:val="006B6061"/>
    <w:rsid w:val="006B6A06"/>
    <w:rsid w:val="006B6B3F"/>
    <w:rsid w:val="006C12E7"/>
    <w:rsid w:val="006C1D03"/>
    <w:rsid w:val="006C2284"/>
    <w:rsid w:val="006C2515"/>
    <w:rsid w:val="006C2A01"/>
    <w:rsid w:val="006C35DE"/>
    <w:rsid w:val="006C4D7C"/>
    <w:rsid w:val="006C5244"/>
    <w:rsid w:val="006C5348"/>
    <w:rsid w:val="006C534A"/>
    <w:rsid w:val="006C5663"/>
    <w:rsid w:val="006C60F0"/>
    <w:rsid w:val="006C662B"/>
    <w:rsid w:val="006C6B0F"/>
    <w:rsid w:val="006C7950"/>
    <w:rsid w:val="006D04E3"/>
    <w:rsid w:val="006D12D5"/>
    <w:rsid w:val="006D1995"/>
    <w:rsid w:val="006D1CC1"/>
    <w:rsid w:val="006D23DD"/>
    <w:rsid w:val="006D360C"/>
    <w:rsid w:val="006D4B66"/>
    <w:rsid w:val="006D4EA7"/>
    <w:rsid w:val="006D554C"/>
    <w:rsid w:val="006D5957"/>
    <w:rsid w:val="006D5EA3"/>
    <w:rsid w:val="006D6543"/>
    <w:rsid w:val="006D6F4F"/>
    <w:rsid w:val="006D760F"/>
    <w:rsid w:val="006D7748"/>
    <w:rsid w:val="006E03C0"/>
    <w:rsid w:val="006E0987"/>
    <w:rsid w:val="006E1A60"/>
    <w:rsid w:val="006E23A3"/>
    <w:rsid w:val="006E32AE"/>
    <w:rsid w:val="006E468C"/>
    <w:rsid w:val="006E4DE8"/>
    <w:rsid w:val="006E4E64"/>
    <w:rsid w:val="006E52EC"/>
    <w:rsid w:val="006E532A"/>
    <w:rsid w:val="006E5FC5"/>
    <w:rsid w:val="006E6331"/>
    <w:rsid w:val="006E645E"/>
    <w:rsid w:val="006E6E1D"/>
    <w:rsid w:val="006E721D"/>
    <w:rsid w:val="006E756A"/>
    <w:rsid w:val="006E7789"/>
    <w:rsid w:val="006E79A8"/>
    <w:rsid w:val="006E7CD5"/>
    <w:rsid w:val="006E7F06"/>
    <w:rsid w:val="006F08B0"/>
    <w:rsid w:val="006F0AD4"/>
    <w:rsid w:val="006F0B21"/>
    <w:rsid w:val="006F1301"/>
    <w:rsid w:val="006F2CCB"/>
    <w:rsid w:val="006F2DB6"/>
    <w:rsid w:val="006F3683"/>
    <w:rsid w:val="006F383D"/>
    <w:rsid w:val="006F3D2A"/>
    <w:rsid w:val="006F4375"/>
    <w:rsid w:val="006F4F64"/>
    <w:rsid w:val="006F52AB"/>
    <w:rsid w:val="006F552B"/>
    <w:rsid w:val="006F62C5"/>
    <w:rsid w:val="006F6FDB"/>
    <w:rsid w:val="006F7B8F"/>
    <w:rsid w:val="0070028D"/>
    <w:rsid w:val="0070029F"/>
    <w:rsid w:val="0070030F"/>
    <w:rsid w:val="00700C2F"/>
    <w:rsid w:val="00700CE3"/>
    <w:rsid w:val="007011D9"/>
    <w:rsid w:val="00702A0A"/>
    <w:rsid w:val="00702C93"/>
    <w:rsid w:val="00702D68"/>
    <w:rsid w:val="00702D93"/>
    <w:rsid w:val="00703FC2"/>
    <w:rsid w:val="00704115"/>
    <w:rsid w:val="00705198"/>
    <w:rsid w:val="00705452"/>
    <w:rsid w:val="007054A1"/>
    <w:rsid w:val="00706004"/>
    <w:rsid w:val="0070631C"/>
    <w:rsid w:val="007073AF"/>
    <w:rsid w:val="00707426"/>
    <w:rsid w:val="00707D5F"/>
    <w:rsid w:val="00710099"/>
    <w:rsid w:val="007109FD"/>
    <w:rsid w:val="007116EB"/>
    <w:rsid w:val="00711714"/>
    <w:rsid w:val="00711CF3"/>
    <w:rsid w:val="00711DCA"/>
    <w:rsid w:val="00712B0D"/>
    <w:rsid w:val="00712C74"/>
    <w:rsid w:val="00713088"/>
    <w:rsid w:val="007133DE"/>
    <w:rsid w:val="0071428C"/>
    <w:rsid w:val="00714C0D"/>
    <w:rsid w:val="00716558"/>
    <w:rsid w:val="00716BA7"/>
    <w:rsid w:val="00716CAE"/>
    <w:rsid w:val="00720E81"/>
    <w:rsid w:val="007210E0"/>
    <w:rsid w:val="00721B9E"/>
    <w:rsid w:val="007234E6"/>
    <w:rsid w:val="00723CD7"/>
    <w:rsid w:val="007248BD"/>
    <w:rsid w:val="0072494D"/>
    <w:rsid w:val="00724A9B"/>
    <w:rsid w:val="0072555E"/>
    <w:rsid w:val="00725F20"/>
    <w:rsid w:val="007260C6"/>
    <w:rsid w:val="00726C15"/>
    <w:rsid w:val="0072781D"/>
    <w:rsid w:val="00727DB4"/>
    <w:rsid w:val="00730EBD"/>
    <w:rsid w:val="00730FE1"/>
    <w:rsid w:val="00731813"/>
    <w:rsid w:val="0073190D"/>
    <w:rsid w:val="00731B39"/>
    <w:rsid w:val="007326DD"/>
    <w:rsid w:val="0073368F"/>
    <w:rsid w:val="0073384A"/>
    <w:rsid w:val="00733881"/>
    <w:rsid w:val="00734996"/>
    <w:rsid w:val="00735116"/>
    <w:rsid w:val="0073536F"/>
    <w:rsid w:val="00735F57"/>
    <w:rsid w:val="00737502"/>
    <w:rsid w:val="00737522"/>
    <w:rsid w:val="00737D83"/>
    <w:rsid w:val="00740032"/>
    <w:rsid w:val="00740121"/>
    <w:rsid w:val="00741D43"/>
    <w:rsid w:val="0074261D"/>
    <w:rsid w:val="00742A74"/>
    <w:rsid w:val="00742B20"/>
    <w:rsid w:val="007437F5"/>
    <w:rsid w:val="00744FC1"/>
    <w:rsid w:val="00746A6A"/>
    <w:rsid w:val="00746A83"/>
    <w:rsid w:val="00746A84"/>
    <w:rsid w:val="00746D6C"/>
    <w:rsid w:val="00747D65"/>
    <w:rsid w:val="0075059C"/>
    <w:rsid w:val="00751793"/>
    <w:rsid w:val="007520F8"/>
    <w:rsid w:val="007522F6"/>
    <w:rsid w:val="00752ADB"/>
    <w:rsid w:val="00752FC9"/>
    <w:rsid w:val="00754ABD"/>
    <w:rsid w:val="00754C30"/>
    <w:rsid w:val="00755BDD"/>
    <w:rsid w:val="00755F3C"/>
    <w:rsid w:val="007564E0"/>
    <w:rsid w:val="00756942"/>
    <w:rsid w:val="007569C3"/>
    <w:rsid w:val="00760B67"/>
    <w:rsid w:val="0076100E"/>
    <w:rsid w:val="007611AA"/>
    <w:rsid w:val="00761263"/>
    <w:rsid w:val="00761CA1"/>
    <w:rsid w:val="00762E25"/>
    <w:rsid w:val="00763B36"/>
    <w:rsid w:val="0076438A"/>
    <w:rsid w:val="00764475"/>
    <w:rsid w:val="00764A7F"/>
    <w:rsid w:val="00765316"/>
    <w:rsid w:val="00765974"/>
    <w:rsid w:val="00765B40"/>
    <w:rsid w:val="00766141"/>
    <w:rsid w:val="007668C3"/>
    <w:rsid w:val="0076690B"/>
    <w:rsid w:val="00766B0A"/>
    <w:rsid w:val="007670EE"/>
    <w:rsid w:val="007675BD"/>
    <w:rsid w:val="0077138C"/>
    <w:rsid w:val="00772898"/>
    <w:rsid w:val="00772CFA"/>
    <w:rsid w:val="007733DD"/>
    <w:rsid w:val="00773BEF"/>
    <w:rsid w:val="00774794"/>
    <w:rsid w:val="00775429"/>
    <w:rsid w:val="007757AD"/>
    <w:rsid w:val="007771BF"/>
    <w:rsid w:val="0078034B"/>
    <w:rsid w:val="007803D1"/>
    <w:rsid w:val="00780E42"/>
    <w:rsid w:val="00781046"/>
    <w:rsid w:val="0078189F"/>
    <w:rsid w:val="00781CD7"/>
    <w:rsid w:val="007820BB"/>
    <w:rsid w:val="0078271B"/>
    <w:rsid w:val="00783A56"/>
    <w:rsid w:val="0078466A"/>
    <w:rsid w:val="00785982"/>
    <w:rsid w:val="00786914"/>
    <w:rsid w:val="007878AC"/>
    <w:rsid w:val="007900E9"/>
    <w:rsid w:val="00790577"/>
    <w:rsid w:val="007913C2"/>
    <w:rsid w:val="007918B8"/>
    <w:rsid w:val="00791FA0"/>
    <w:rsid w:val="00792396"/>
    <w:rsid w:val="00792A54"/>
    <w:rsid w:val="0079316C"/>
    <w:rsid w:val="0079419C"/>
    <w:rsid w:val="00794229"/>
    <w:rsid w:val="00794393"/>
    <w:rsid w:val="007946DA"/>
    <w:rsid w:val="00794D41"/>
    <w:rsid w:val="00794EC4"/>
    <w:rsid w:val="00796A2F"/>
    <w:rsid w:val="007972AB"/>
    <w:rsid w:val="00797410"/>
    <w:rsid w:val="007975CE"/>
    <w:rsid w:val="00797618"/>
    <w:rsid w:val="00797DD5"/>
    <w:rsid w:val="00797F88"/>
    <w:rsid w:val="007A00A5"/>
    <w:rsid w:val="007A1049"/>
    <w:rsid w:val="007A1388"/>
    <w:rsid w:val="007A152C"/>
    <w:rsid w:val="007A2962"/>
    <w:rsid w:val="007A2EE4"/>
    <w:rsid w:val="007A3A8A"/>
    <w:rsid w:val="007A3B97"/>
    <w:rsid w:val="007A3C31"/>
    <w:rsid w:val="007A3F44"/>
    <w:rsid w:val="007A415C"/>
    <w:rsid w:val="007A43B4"/>
    <w:rsid w:val="007A46C9"/>
    <w:rsid w:val="007A47FD"/>
    <w:rsid w:val="007A4EE0"/>
    <w:rsid w:val="007A53B4"/>
    <w:rsid w:val="007A5A63"/>
    <w:rsid w:val="007A6E11"/>
    <w:rsid w:val="007A7205"/>
    <w:rsid w:val="007A7881"/>
    <w:rsid w:val="007B035F"/>
    <w:rsid w:val="007B0707"/>
    <w:rsid w:val="007B127C"/>
    <w:rsid w:val="007B18E5"/>
    <w:rsid w:val="007B20F8"/>
    <w:rsid w:val="007B241E"/>
    <w:rsid w:val="007B2F61"/>
    <w:rsid w:val="007B3DF8"/>
    <w:rsid w:val="007B45C0"/>
    <w:rsid w:val="007B4812"/>
    <w:rsid w:val="007B5E20"/>
    <w:rsid w:val="007B6E2A"/>
    <w:rsid w:val="007B7782"/>
    <w:rsid w:val="007B7798"/>
    <w:rsid w:val="007B7D2C"/>
    <w:rsid w:val="007C00C7"/>
    <w:rsid w:val="007C1106"/>
    <w:rsid w:val="007C12E1"/>
    <w:rsid w:val="007C1923"/>
    <w:rsid w:val="007C2733"/>
    <w:rsid w:val="007C39C9"/>
    <w:rsid w:val="007C4081"/>
    <w:rsid w:val="007C4658"/>
    <w:rsid w:val="007C4A2C"/>
    <w:rsid w:val="007C4F39"/>
    <w:rsid w:val="007C5D1C"/>
    <w:rsid w:val="007C612F"/>
    <w:rsid w:val="007C65E2"/>
    <w:rsid w:val="007C6AD6"/>
    <w:rsid w:val="007C7054"/>
    <w:rsid w:val="007C7315"/>
    <w:rsid w:val="007D0A52"/>
    <w:rsid w:val="007D0DFD"/>
    <w:rsid w:val="007D2ED9"/>
    <w:rsid w:val="007D3214"/>
    <w:rsid w:val="007D42E2"/>
    <w:rsid w:val="007D4A5B"/>
    <w:rsid w:val="007D4EBF"/>
    <w:rsid w:val="007D518E"/>
    <w:rsid w:val="007D5917"/>
    <w:rsid w:val="007D5E6F"/>
    <w:rsid w:val="007D64E3"/>
    <w:rsid w:val="007D7808"/>
    <w:rsid w:val="007D7D38"/>
    <w:rsid w:val="007E052B"/>
    <w:rsid w:val="007E060B"/>
    <w:rsid w:val="007E0969"/>
    <w:rsid w:val="007E1368"/>
    <w:rsid w:val="007E151D"/>
    <w:rsid w:val="007E1A78"/>
    <w:rsid w:val="007E29DA"/>
    <w:rsid w:val="007E3985"/>
    <w:rsid w:val="007E3DC6"/>
    <w:rsid w:val="007E641B"/>
    <w:rsid w:val="007E65B1"/>
    <w:rsid w:val="007E6AE0"/>
    <w:rsid w:val="007E6E95"/>
    <w:rsid w:val="007E7268"/>
    <w:rsid w:val="007E7B7C"/>
    <w:rsid w:val="007E7EB7"/>
    <w:rsid w:val="007F1B85"/>
    <w:rsid w:val="007F1FB5"/>
    <w:rsid w:val="007F20B7"/>
    <w:rsid w:val="007F34D1"/>
    <w:rsid w:val="007F35EC"/>
    <w:rsid w:val="007F3BD4"/>
    <w:rsid w:val="007F57EA"/>
    <w:rsid w:val="007F580A"/>
    <w:rsid w:val="007F58F8"/>
    <w:rsid w:val="007F5B33"/>
    <w:rsid w:val="007F5EE5"/>
    <w:rsid w:val="007F60F6"/>
    <w:rsid w:val="007F6DDB"/>
    <w:rsid w:val="007F735D"/>
    <w:rsid w:val="007F7517"/>
    <w:rsid w:val="007F7BAE"/>
    <w:rsid w:val="008002CD"/>
    <w:rsid w:val="00800419"/>
    <w:rsid w:val="00801065"/>
    <w:rsid w:val="00801283"/>
    <w:rsid w:val="0080138B"/>
    <w:rsid w:val="00802520"/>
    <w:rsid w:val="00803223"/>
    <w:rsid w:val="00803383"/>
    <w:rsid w:val="00803743"/>
    <w:rsid w:val="00803942"/>
    <w:rsid w:val="00803F7D"/>
    <w:rsid w:val="00804F8D"/>
    <w:rsid w:val="00805767"/>
    <w:rsid w:val="00805AF0"/>
    <w:rsid w:val="00805C68"/>
    <w:rsid w:val="00806B24"/>
    <w:rsid w:val="00806EDA"/>
    <w:rsid w:val="00807C32"/>
    <w:rsid w:val="00807E4B"/>
    <w:rsid w:val="0081090D"/>
    <w:rsid w:val="00810A47"/>
    <w:rsid w:val="00811247"/>
    <w:rsid w:val="00811563"/>
    <w:rsid w:val="008116D3"/>
    <w:rsid w:val="00811E85"/>
    <w:rsid w:val="00812A1D"/>
    <w:rsid w:val="00813420"/>
    <w:rsid w:val="00813727"/>
    <w:rsid w:val="008138E5"/>
    <w:rsid w:val="00813A3A"/>
    <w:rsid w:val="00813B3C"/>
    <w:rsid w:val="00813BCC"/>
    <w:rsid w:val="00814A89"/>
    <w:rsid w:val="00814D37"/>
    <w:rsid w:val="00816586"/>
    <w:rsid w:val="00816692"/>
    <w:rsid w:val="00816D21"/>
    <w:rsid w:val="00816E13"/>
    <w:rsid w:val="008175D2"/>
    <w:rsid w:val="008175E6"/>
    <w:rsid w:val="00820A43"/>
    <w:rsid w:val="00820F19"/>
    <w:rsid w:val="00821073"/>
    <w:rsid w:val="0082157D"/>
    <w:rsid w:val="00821DAA"/>
    <w:rsid w:val="00821ECC"/>
    <w:rsid w:val="00821F12"/>
    <w:rsid w:val="00822445"/>
    <w:rsid w:val="00822947"/>
    <w:rsid w:val="00822AC0"/>
    <w:rsid w:val="008239D2"/>
    <w:rsid w:val="008244F3"/>
    <w:rsid w:val="00824E66"/>
    <w:rsid w:val="0082543C"/>
    <w:rsid w:val="00825657"/>
    <w:rsid w:val="008260CC"/>
    <w:rsid w:val="0082631F"/>
    <w:rsid w:val="00826384"/>
    <w:rsid w:val="0082643F"/>
    <w:rsid w:val="00826B56"/>
    <w:rsid w:val="00826BD0"/>
    <w:rsid w:val="00826F3C"/>
    <w:rsid w:val="0082734C"/>
    <w:rsid w:val="008301E1"/>
    <w:rsid w:val="008309E0"/>
    <w:rsid w:val="00830DD6"/>
    <w:rsid w:val="008311AC"/>
    <w:rsid w:val="008314D6"/>
    <w:rsid w:val="0083210A"/>
    <w:rsid w:val="00832289"/>
    <w:rsid w:val="00833412"/>
    <w:rsid w:val="008344ED"/>
    <w:rsid w:val="00835FBE"/>
    <w:rsid w:val="0083D60C"/>
    <w:rsid w:val="0084085C"/>
    <w:rsid w:val="00841F40"/>
    <w:rsid w:val="0084286C"/>
    <w:rsid w:val="00842C6A"/>
    <w:rsid w:val="00843C17"/>
    <w:rsid w:val="00843CCB"/>
    <w:rsid w:val="008457CC"/>
    <w:rsid w:val="00845BB3"/>
    <w:rsid w:val="0084604F"/>
    <w:rsid w:val="00846973"/>
    <w:rsid w:val="008469C7"/>
    <w:rsid w:val="0084787F"/>
    <w:rsid w:val="0085000A"/>
    <w:rsid w:val="008500F7"/>
    <w:rsid w:val="008504E3"/>
    <w:rsid w:val="0085142E"/>
    <w:rsid w:val="00852299"/>
    <w:rsid w:val="00853456"/>
    <w:rsid w:val="00853716"/>
    <w:rsid w:val="00853FE9"/>
    <w:rsid w:val="0085434E"/>
    <w:rsid w:val="00854930"/>
    <w:rsid w:val="0085503C"/>
    <w:rsid w:val="00855287"/>
    <w:rsid w:val="00855B76"/>
    <w:rsid w:val="00856185"/>
    <w:rsid w:val="008563CD"/>
    <w:rsid w:val="00856FE8"/>
    <w:rsid w:val="008576A5"/>
    <w:rsid w:val="00857C6D"/>
    <w:rsid w:val="00857FEC"/>
    <w:rsid w:val="00860CA2"/>
    <w:rsid w:val="00860E2E"/>
    <w:rsid w:val="00861E6C"/>
    <w:rsid w:val="00861EC1"/>
    <w:rsid w:val="00862DB0"/>
    <w:rsid w:val="00863940"/>
    <w:rsid w:val="00864374"/>
    <w:rsid w:val="0086508E"/>
    <w:rsid w:val="008650BB"/>
    <w:rsid w:val="008653F4"/>
    <w:rsid w:val="00865DE2"/>
    <w:rsid w:val="00865FC7"/>
    <w:rsid w:val="0086683F"/>
    <w:rsid w:val="008672E7"/>
    <w:rsid w:val="00867623"/>
    <w:rsid w:val="00867BFB"/>
    <w:rsid w:val="00870612"/>
    <w:rsid w:val="008708BD"/>
    <w:rsid w:val="00871AD1"/>
    <w:rsid w:val="008721F2"/>
    <w:rsid w:val="00872D1A"/>
    <w:rsid w:val="00872DBE"/>
    <w:rsid w:val="0087319E"/>
    <w:rsid w:val="00873B14"/>
    <w:rsid w:val="008740BF"/>
    <w:rsid w:val="00874270"/>
    <w:rsid w:val="0087523B"/>
    <w:rsid w:val="00875DAD"/>
    <w:rsid w:val="00876002"/>
    <w:rsid w:val="008766F6"/>
    <w:rsid w:val="00880B81"/>
    <w:rsid w:val="00880E77"/>
    <w:rsid w:val="00881927"/>
    <w:rsid w:val="00882458"/>
    <w:rsid w:val="008826B1"/>
    <w:rsid w:val="00884CBB"/>
    <w:rsid w:val="0088505B"/>
    <w:rsid w:val="00885C6A"/>
    <w:rsid w:val="00885F6C"/>
    <w:rsid w:val="008861D3"/>
    <w:rsid w:val="0088683B"/>
    <w:rsid w:val="00886C92"/>
    <w:rsid w:val="008872E7"/>
    <w:rsid w:val="0088768E"/>
    <w:rsid w:val="00887B77"/>
    <w:rsid w:val="00890578"/>
    <w:rsid w:val="00890F1F"/>
    <w:rsid w:val="00890FB0"/>
    <w:rsid w:val="00892B7E"/>
    <w:rsid w:val="00892DB9"/>
    <w:rsid w:val="00893193"/>
    <w:rsid w:val="00894553"/>
    <w:rsid w:val="00894CDC"/>
    <w:rsid w:val="00894E68"/>
    <w:rsid w:val="0089564A"/>
    <w:rsid w:val="0089632E"/>
    <w:rsid w:val="00896666"/>
    <w:rsid w:val="008966AC"/>
    <w:rsid w:val="00896904"/>
    <w:rsid w:val="00896AA7"/>
    <w:rsid w:val="00896ACB"/>
    <w:rsid w:val="00897B48"/>
    <w:rsid w:val="008A02EE"/>
    <w:rsid w:val="008A0622"/>
    <w:rsid w:val="008A15C0"/>
    <w:rsid w:val="008A362F"/>
    <w:rsid w:val="008A41ED"/>
    <w:rsid w:val="008A4D93"/>
    <w:rsid w:val="008A4FE8"/>
    <w:rsid w:val="008A5852"/>
    <w:rsid w:val="008A609C"/>
    <w:rsid w:val="008A759B"/>
    <w:rsid w:val="008A77BD"/>
    <w:rsid w:val="008B05A7"/>
    <w:rsid w:val="008B0621"/>
    <w:rsid w:val="008B0A38"/>
    <w:rsid w:val="008B2486"/>
    <w:rsid w:val="008B3FDE"/>
    <w:rsid w:val="008B4739"/>
    <w:rsid w:val="008B4DE3"/>
    <w:rsid w:val="008B4E11"/>
    <w:rsid w:val="008B5247"/>
    <w:rsid w:val="008B59E6"/>
    <w:rsid w:val="008B6B83"/>
    <w:rsid w:val="008B7032"/>
    <w:rsid w:val="008B7DBB"/>
    <w:rsid w:val="008C1E3D"/>
    <w:rsid w:val="008C2837"/>
    <w:rsid w:val="008C2AFA"/>
    <w:rsid w:val="008C345E"/>
    <w:rsid w:val="008C46C1"/>
    <w:rsid w:val="008C4F7A"/>
    <w:rsid w:val="008C54D0"/>
    <w:rsid w:val="008C561F"/>
    <w:rsid w:val="008C598F"/>
    <w:rsid w:val="008C682C"/>
    <w:rsid w:val="008C689F"/>
    <w:rsid w:val="008C7FD5"/>
    <w:rsid w:val="008D00CB"/>
    <w:rsid w:val="008D02D9"/>
    <w:rsid w:val="008D06B7"/>
    <w:rsid w:val="008D2A05"/>
    <w:rsid w:val="008D2D5E"/>
    <w:rsid w:val="008D3A7E"/>
    <w:rsid w:val="008D3AC8"/>
    <w:rsid w:val="008D3C46"/>
    <w:rsid w:val="008D4147"/>
    <w:rsid w:val="008D414F"/>
    <w:rsid w:val="008D4BAD"/>
    <w:rsid w:val="008D4EA3"/>
    <w:rsid w:val="008D5427"/>
    <w:rsid w:val="008D5ACC"/>
    <w:rsid w:val="008D5D40"/>
    <w:rsid w:val="008D6439"/>
    <w:rsid w:val="008D6E93"/>
    <w:rsid w:val="008D77F2"/>
    <w:rsid w:val="008D7F5C"/>
    <w:rsid w:val="008E0480"/>
    <w:rsid w:val="008E0871"/>
    <w:rsid w:val="008E1B61"/>
    <w:rsid w:val="008E1D1F"/>
    <w:rsid w:val="008E1E94"/>
    <w:rsid w:val="008E2158"/>
    <w:rsid w:val="008E2F89"/>
    <w:rsid w:val="008E3466"/>
    <w:rsid w:val="008E3C3C"/>
    <w:rsid w:val="008E3CDF"/>
    <w:rsid w:val="008E415E"/>
    <w:rsid w:val="008E513C"/>
    <w:rsid w:val="008E5533"/>
    <w:rsid w:val="008E5731"/>
    <w:rsid w:val="008E5FEA"/>
    <w:rsid w:val="008E63D5"/>
    <w:rsid w:val="008E6C11"/>
    <w:rsid w:val="008E6E3E"/>
    <w:rsid w:val="008E6E8E"/>
    <w:rsid w:val="008F07EA"/>
    <w:rsid w:val="008F1345"/>
    <w:rsid w:val="008F13FE"/>
    <w:rsid w:val="008F149B"/>
    <w:rsid w:val="008F177F"/>
    <w:rsid w:val="008F1EEA"/>
    <w:rsid w:val="008F212F"/>
    <w:rsid w:val="008F2272"/>
    <w:rsid w:val="008F35EE"/>
    <w:rsid w:val="008F39F9"/>
    <w:rsid w:val="008F4422"/>
    <w:rsid w:val="008F57EE"/>
    <w:rsid w:val="008F5B56"/>
    <w:rsid w:val="008F6AFB"/>
    <w:rsid w:val="008F789B"/>
    <w:rsid w:val="008F790A"/>
    <w:rsid w:val="009004E3"/>
    <w:rsid w:val="00900B1E"/>
    <w:rsid w:val="0090287A"/>
    <w:rsid w:val="0090299F"/>
    <w:rsid w:val="00902FE3"/>
    <w:rsid w:val="0090355B"/>
    <w:rsid w:val="00903894"/>
    <w:rsid w:val="00903B55"/>
    <w:rsid w:val="00903E75"/>
    <w:rsid w:val="00903F3D"/>
    <w:rsid w:val="00903F70"/>
    <w:rsid w:val="009047F4"/>
    <w:rsid w:val="009049AD"/>
    <w:rsid w:val="00904D5E"/>
    <w:rsid w:val="00904ED5"/>
    <w:rsid w:val="009079BD"/>
    <w:rsid w:val="009079E9"/>
    <w:rsid w:val="009107DF"/>
    <w:rsid w:val="00910C83"/>
    <w:rsid w:val="00911146"/>
    <w:rsid w:val="00912B9A"/>
    <w:rsid w:val="009135DD"/>
    <w:rsid w:val="00913D89"/>
    <w:rsid w:val="009143F5"/>
    <w:rsid w:val="00914542"/>
    <w:rsid w:val="009145EF"/>
    <w:rsid w:val="00915DEC"/>
    <w:rsid w:val="009165DB"/>
    <w:rsid w:val="00916D27"/>
    <w:rsid w:val="0091728C"/>
    <w:rsid w:val="00917B82"/>
    <w:rsid w:val="00920912"/>
    <w:rsid w:val="00920A5C"/>
    <w:rsid w:val="00922C1B"/>
    <w:rsid w:val="00923343"/>
    <w:rsid w:val="00923A1F"/>
    <w:rsid w:val="00923ECD"/>
    <w:rsid w:val="009242C3"/>
    <w:rsid w:val="009242C9"/>
    <w:rsid w:val="009244D4"/>
    <w:rsid w:val="00924F59"/>
    <w:rsid w:val="00925282"/>
    <w:rsid w:val="009253FB"/>
    <w:rsid w:val="00926288"/>
    <w:rsid w:val="00926353"/>
    <w:rsid w:val="00927517"/>
    <w:rsid w:val="00927697"/>
    <w:rsid w:val="00927B27"/>
    <w:rsid w:val="00927CB8"/>
    <w:rsid w:val="0093044D"/>
    <w:rsid w:val="00930648"/>
    <w:rsid w:val="00930E46"/>
    <w:rsid w:val="00931794"/>
    <w:rsid w:val="009320C2"/>
    <w:rsid w:val="009324B8"/>
    <w:rsid w:val="009324D6"/>
    <w:rsid w:val="009328DF"/>
    <w:rsid w:val="009329EA"/>
    <w:rsid w:val="00932A8B"/>
    <w:rsid w:val="00932BF8"/>
    <w:rsid w:val="009331D0"/>
    <w:rsid w:val="00933CC5"/>
    <w:rsid w:val="00933EB1"/>
    <w:rsid w:val="00935939"/>
    <w:rsid w:val="00936922"/>
    <w:rsid w:val="009372B6"/>
    <w:rsid w:val="00937AD0"/>
    <w:rsid w:val="00937FB5"/>
    <w:rsid w:val="0094062D"/>
    <w:rsid w:val="0094077B"/>
    <w:rsid w:val="00941208"/>
    <w:rsid w:val="0094187B"/>
    <w:rsid w:val="009419EF"/>
    <w:rsid w:val="0094227B"/>
    <w:rsid w:val="00942B95"/>
    <w:rsid w:val="00942E5F"/>
    <w:rsid w:val="009437E0"/>
    <w:rsid w:val="009437E3"/>
    <w:rsid w:val="00944038"/>
    <w:rsid w:val="0094483A"/>
    <w:rsid w:val="0094518D"/>
    <w:rsid w:val="00945613"/>
    <w:rsid w:val="00946374"/>
    <w:rsid w:val="0094670F"/>
    <w:rsid w:val="00946FE4"/>
    <w:rsid w:val="0094777E"/>
    <w:rsid w:val="00947AA2"/>
    <w:rsid w:val="00947BD5"/>
    <w:rsid w:val="00950103"/>
    <w:rsid w:val="00950593"/>
    <w:rsid w:val="00951010"/>
    <w:rsid w:val="009510BA"/>
    <w:rsid w:val="00951C6F"/>
    <w:rsid w:val="00951F03"/>
    <w:rsid w:val="00952297"/>
    <w:rsid w:val="00952AFE"/>
    <w:rsid w:val="009539BA"/>
    <w:rsid w:val="00953A53"/>
    <w:rsid w:val="00955C0A"/>
    <w:rsid w:val="00955F29"/>
    <w:rsid w:val="00956DAB"/>
    <w:rsid w:val="009600EF"/>
    <w:rsid w:val="009608F4"/>
    <w:rsid w:val="00961355"/>
    <w:rsid w:val="00961705"/>
    <w:rsid w:val="00961AA5"/>
    <w:rsid w:val="00961B1B"/>
    <w:rsid w:val="00961FD4"/>
    <w:rsid w:val="00962198"/>
    <w:rsid w:val="0096250D"/>
    <w:rsid w:val="00962CED"/>
    <w:rsid w:val="00963E37"/>
    <w:rsid w:val="0096424D"/>
    <w:rsid w:val="009657CD"/>
    <w:rsid w:val="00965A2F"/>
    <w:rsid w:val="00966140"/>
    <w:rsid w:val="00966668"/>
    <w:rsid w:val="009669AB"/>
    <w:rsid w:val="00966F61"/>
    <w:rsid w:val="00967744"/>
    <w:rsid w:val="00967753"/>
    <w:rsid w:val="00967AF1"/>
    <w:rsid w:val="00970F5F"/>
    <w:rsid w:val="00971187"/>
    <w:rsid w:val="00973383"/>
    <w:rsid w:val="009737F2"/>
    <w:rsid w:val="0097427E"/>
    <w:rsid w:val="00974B9A"/>
    <w:rsid w:val="00974FBB"/>
    <w:rsid w:val="00975908"/>
    <w:rsid w:val="00975AFB"/>
    <w:rsid w:val="00975CEF"/>
    <w:rsid w:val="009768E7"/>
    <w:rsid w:val="00976BE7"/>
    <w:rsid w:val="00976DA1"/>
    <w:rsid w:val="009807DD"/>
    <w:rsid w:val="00980E22"/>
    <w:rsid w:val="00981A98"/>
    <w:rsid w:val="00982B0D"/>
    <w:rsid w:val="00982BFB"/>
    <w:rsid w:val="00985397"/>
    <w:rsid w:val="00985A54"/>
    <w:rsid w:val="00985D95"/>
    <w:rsid w:val="009865D1"/>
    <w:rsid w:val="00986626"/>
    <w:rsid w:val="00993AD6"/>
    <w:rsid w:val="00994081"/>
    <w:rsid w:val="00994836"/>
    <w:rsid w:val="00995F31"/>
    <w:rsid w:val="00996418"/>
    <w:rsid w:val="00997928"/>
    <w:rsid w:val="00997ED5"/>
    <w:rsid w:val="009A02DF"/>
    <w:rsid w:val="009A03BE"/>
    <w:rsid w:val="009A05AA"/>
    <w:rsid w:val="009A0667"/>
    <w:rsid w:val="009A079C"/>
    <w:rsid w:val="009A0AE6"/>
    <w:rsid w:val="009A0D2C"/>
    <w:rsid w:val="009A26E9"/>
    <w:rsid w:val="009A5387"/>
    <w:rsid w:val="009A5650"/>
    <w:rsid w:val="009A5BC8"/>
    <w:rsid w:val="009A64BD"/>
    <w:rsid w:val="009A7445"/>
    <w:rsid w:val="009A7C91"/>
    <w:rsid w:val="009B013D"/>
    <w:rsid w:val="009B0B73"/>
    <w:rsid w:val="009B0C8F"/>
    <w:rsid w:val="009B104B"/>
    <w:rsid w:val="009B12F3"/>
    <w:rsid w:val="009B18C0"/>
    <w:rsid w:val="009B21C0"/>
    <w:rsid w:val="009B25A8"/>
    <w:rsid w:val="009B2611"/>
    <w:rsid w:val="009B29B6"/>
    <w:rsid w:val="009B2E76"/>
    <w:rsid w:val="009B3443"/>
    <w:rsid w:val="009B3729"/>
    <w:rsid w:val="009B39F4"/>
    <w:rsid w:val="009B42F0"/>
    <w:rsid w:val="009B4DB2"/>
    <w:rsid w:val="009B5D43"/>
    <w:rsid w:val="009B66B4"/>
    <w:rsid w:val="009B6C64"/>
    <w:rsid w:val="009C01FF"/>
    <w:rsid w:val="009C0464"/>
    <w:rsid w:val="009C1DBF"/>
    <w:rsid w:val="009C21E3"/>
    <w:rsid w:val="009C2364"/>
    <w:rsid w:val="009C282C"/>
    <w:rsid w:val="009C2AC8"/>
    <w:rsid w:val="009C3C39"/>
    <w:rsid w:val="009C4341"/>
    <w:rsid w:val="009C4B13"/>
    <w:rsid w:val="009C6796"/>
    <w:rsid w:val="009C73EE"/>
    <w:rsid w:val="009D0115"/>
    <w:rsid w:val="009D0A6C"/>
    <w:rsid w:val="009D2088"/>
    <w:rsid w:val="009D27DE"/>
    <w:rsid w:val="009D2BEA"/>
    <w:rsid w:val="009D4992"/>
    <w:rsid w:val="009D5382"/>
    <w:rsid w:val="009D556E"/>
    <w:rsid w:val="009D55E1"/>
    <w:rsid w:val="009D7271"/>
    <w:rsid w:val="009D7997"/>
    <w:rsid w:val="009E029F"/>
    <w:rsid w:val="009E1C00"/>
    <w:rsid w:val="009E1C25"/>
    <w:rsid w:val="009E1D59"/>
    <w:rsid w:val="009E22F0"/>
    <w:rsid w:val="009E2847"/>
    <w:rsid w:val="009E2C3E"/>
    <w:rsid w:val="009E3B23"/>
    <w:rsid w:val="009E421B"/>
    <w:rsid w:val="009E4FB7"/>
    <w:rsid w:val="009E5874"/>
    <w:rsid w:val="009E5AB7"/>
    <w:rsid w:val="009E6C9A"/>
    <w:rsid w:val="009E706B"/>
    <w:rsid w:val="009F04DA"/>
    <w:rsid w:val="009F07DD"/>
    <w:rsid w:val="009F092A"/>
    <w:rsid w:val="009F0CC2"/>
    <w:rsid w:val="009F0EA5"/>
    <w:rsid w:val="009F107D"/>
    <w:rsid w:val="009F138E"/>
    <w:rsid w:val="009F14D7"/>
    <w:rsid w:val="009F19C4"/>
    <w:rsid w:val="009F24EE"/>
    <w:rsid w:val="009F2605"/>
    <w:rsid w:val="009F29E5"/>
    <w:rsid w:val="009F2A4B"/>
    <w:rsid w:val="009F2FC6"/>
    <w:rsid w:val="009F3238"/>
    <w:rsid w:val="009F38AA"/>
    <w:rsid w:val="009F390E"/>
    <w:rsid w:val="009F4386"/>
    <w:rsid w:val="009F4587"/>
    <w:rsid w:val="009F4648"/>
    <w:rsid w:val="009F5530"/>
    <w:rsid w:val="009F5557"/>
    <w:rsid w:val="009F6247"/>
    <w:rsid w:val="009F62AE"/>
    <w:rsid w:val="009F6330"/>
    <w:rsid w:val="009F7147"/>
    <w:rsid w:val="009F76C2"/>
    <w:rsid w:val="00A011B5"/>
    <w:rsid w:val="00A014C1"/>
    <w:rsid w:val="00A0195A"/>
    <w:rsid w:val="00A0219C"/>
    <w:rsid w:val="00A027FE"/>
    <w:rsid w:val="00A0326A"/>
    <w:rsid w:val="00A03684"/>
    <w:rsid w:val="00A047A6"/>
    <w:rsid w:val="00A04864"/>
    <w:rsid w:val="00A04B7B"/>
    <w:rsid w:val="00A0588A"/>
    <w:rsid w:val="00A05C1F"/>
    <w:rsid w:val="00A05CDB"/>
    <w:rsid w:val="00A06505"/>
    <w:rsid w:val="00A0757C"/>
    <w:rsid w:val="00A1018D"/>
    <w:rsid w:val="00A103A2"/>
    <w:rsid w:val="00A10A32"/>
    <w:rsid w:val="00A1195C"/>
    <w:rsid w:val="00A11FCB"/>
    <w:rsid w:val="00A12176"/>
    <w:rsid w:val="00A123E2"/>
    <w:rsid w:val="00A1272D"/>
    <w:rsid w:val="00A12745"/>
    <w:rsid w:val="00A1299B"/>
    <w:rsid w:val="00A12E81"/>
    <w:rsid w:val="00A13559"/>
    <w:rsid w:val="00A141F3"/>
    <w:rsid w:val="00A1489B"/>
    <w:rsid w:val="00A14A85"/>
    <w:rsid w:val="00A15310"/>
    <w:rsid w:val="00A164AF"/>
    <w:rsid w:val="00A16818"/>
    <w:rsid w:val="00A175E7"/>
    <w:rsid w:val="00A20514"/>
    <w:rsid w:val="00A22BC7"/>
    <w:rsid w:val="00A22C3F"/>
    <w:rsid w:val="00A232A1"/>
    <w:rsid w:val="00A24262"/>
    <w:rsid w:val="00A24F0B"/>
    <w:rsid w:val="00A25185"/>
    <w:rsid w:val="00A25D54"/>
    <w:rsid w:val="00A26B8F"/>
    <w:rsid w:val="00A26BB7"/>
    <w:rsid w:val="00A26C7B"/>
    <w:rsid w:val="00A26CFA"/>
    <w:rsid w:val="00A303D7"/>
    <w:rsid w:val="00A31171"/>
    <w:rsid w:val="00A31B0B"/>
    <w:rsid w:val="00A31B2E"/>
    <w:rsid w:val="00A31B72"/>
    <w:rsid w:val="00A32164"/>
    <w:rsid w:val="00A334CC"/>
    <w:rsid w:val="00A339E0"/>
    <w:rsid w:val="00A33B89"/>
    <w:rsid w:val="00A33BA6"/>
    <w:rsid w:val="00A34371"/>
    <w:rsid w:val="00A35A18"/>
    <w:rsid w:val="00A3600F"/>
    <w:rsid w:val="00A36168"/>
    <w:rsid w:val="00A37109"/>
    <w:rsid w:val="00A37152"/>
    <w:rsid w:val="00A37E47"/>
    <w:rsid w:val="00A404F8"/>
    <w:rsid w:val="00A40B2F"/>
    <w:rsid w:val="00A4173B"/>
    <w:rsid w:val="00A41F69"/>
    <w:rsid w:val="00A42861"/>
    <w:rsid w:val="00A42F90"/>
    <w:rsid w:val="00A43A30"/>
    <w:rsid w:val="00A44E5D"/>
    <w:rsid w:val="00A456B2"/>
    <w:rsid w:val="00A45CD0"/>
    <w:rsid w:val="00A46502"/>
    <w:rsid w:val="00A467E8"/>
    <w:rsid w:val="00A469AD"/>
    <w:rsid w:val="00A46F0F"/>
    <w:rsid w:val="00A47026"/>
    <w:rsid w:val="00A47923"/>
    <w:rsid w:val="00A501AB"/>
    <w:rsid w:val="00A502D8"/>
    <w:rsid w:val="00A5110B"/>
    <w:rsid w:val="00A51CE4"/>
    <w:rsid w:val="00A51FD6"/>
    <w:rsid w:val="00A52E64"/>
    <w:rsid w:val="00A538BB"/>
    <w:rsid w:val="00A53959"/>
    <w:rsid w:val="00A53DCE"/>
    <w:rsid w:val="00A5430D"/>
    <w:rsid w:val="00A543FD"/>
    <w:rsid w:val="00A552DD"/>
    <w:rsid w:val="00A55374"/>
    <w:rsid w:val="00A553C8"/>
    <w:rsid w:val="00A55C36"/>
    <w:rsid w:val="00A57595"/>
    <w:rsid w:val="00A607EC"/>
    <w:rsid w:val="00A6095B"/>
    <w:rsid w:val="00A61476"/>
    <w:rsid w:val="00A623A9"/>
    <w:rsid w:val="00A63E6C"/>
    <w:rsid w:val="00A64054"/>
    <w:rsid w:val="00A64342"/>
    <w:rsid w:val="00A647D8"/>
    <w:rsid w:val="00A65AE2"/>
    <w:rsid w:val="00A65DAA"/>
    <w:rsid w:val="00A65E38"/>
    <w:rsid w:val="00A66746"/>
    <w:rsid w:val="00A67965"/>
    <w:rsid w:val="00A67E52"/>
    <w:rsid w:val="00A70349"/>
    <w:rsid w:val="00A70DA5"/>
    <w:rsid w:val="00A713A9"/>
    <w:rsid w:val="00A713CC"/>
    <w:rsid w:val="00A71D17"/>
    <w:rsid w:val="00A7207E"/>
    <w:rsid w:val="00A7239B"/>
    <w:rsid w:val="00A72DF4"/>
    <w:rsid w:val="00A72EBE"/>
    <w:rsid w:val="00A767AA"/>
    <w:rsid w:val="00A77028"/>
    <w:rsid w:val="00A77690"/>
    <w:rsid w:val="00A778D9"/>
    <w:rsid w:val="00A77E88"/>
    <w:rsid w:val="00A80126"/>
    <w:rsid w:val="00A80657"/>
    <w:rsid w:val="00A80BF5"/>
    <w:rsid w:val="00A81289"/>
    <w:rsid w:val="00A82020"/>
    <w:rsid w:val="00A8249A"/>
    <w:rsid w:val="00A83621"/>
    <w:rsid w:val="00A83A5D"/>
    <w:rsid w:val="00A83C7A"/>
    <w:rsid w:val="00A84F12"/>
    <w:rsid w:val="00A85261"/>
    <w:rsid w:val="00A85791"/>
    <w:rsid w:val="00A8684D"/>
    <w:rsid w:val="00A8725A"/>
    <w:rsid w:val="00A87355"/>
    <w:rsid w:val="00A9118C"/>
    <w:rsid w:val="00A914FF"/>
    <w:rsid w:val="00A9187E"/>
    <w:rsid w:val="00A930A4"/>
    <w:rsid w:val="00A93158"/>
    <w:rsid w:val="00A9399B"/>
    <w:rsid w:val="00A93E46"/>
    <w:rsid w:val="00A93EC2"/>
    <w:rsid w:val="00A9429D"/>
    <w:rsid w:val="00A9445D"/>
    <w:rsid w:val="00A96583"/>
    <w:rsid w:val="00A965A2"/>
    <w:rsid w:val="00AA28FC"/>
    <w:rsid w:val="00AA3B84"/>
    <w:rsid w:val="00AA3E12"/>
    <w:rsid w:val="00AA3E7F"/>
    <w:rsid w:val="00AA40CA"/>
    <w:rsid w:val="00AA523B"/>
    <w:rsid w:val="00AA5288"/>
    <w:rsid w:val="00AA5299"/>
    <w:rsid w:val="00AA5A9A"/>
    <w:rsid w:val="00AA5ED0"/>
    <w:rsid w:val="00AA6733"/>
    <w:rsid w:val="00AA6A16"/>
    <w:rsid w:val="00AA6B06"/>
    <w:rsid w:val="00AB0F75"/>
    <w:rsid w:val="00AB19CD"/>
    <w:rsid w:val="00AB205C"/>
    <w:rsid w:val="00AB345F"/>
    <w:rsid w:val="00AB4717"/>
    <w:rsid w:val="00AB4970"/>
    <w:rsid w:val="00AB4D92"/>
    <w:rsid w:val="00AB5640"/>
    <w:rsid w:val="00AB68C4"/>
    <w:rsid w:val="00AB6BF2"/>
    <w:rsid w:val="00AB7782"/>
    <w:rsid w:val="00AC0196"/>
    <w:rsid w:val="00AC08EE"/>
    <w:rsid w:val="00AC0A6F"/>
    <w:rsid w:val="00AC0AE0"/>
    <w:rsid w:val="00AC1F05"/>
    <w:rsid w:val="00AC2AAD"/>
    <w:rsid w:val="00AC2BBA"/>
    <w:rsid w:val="00AC326E"/>
    <w:rsid w:val="00AC3374"/>
    <w:rsid w:val="00AC3C00"/>
    <w:rsid w:val="00AC3F4F"/>
    <w:rsid w:val="00AC3FD7"/>
    <w:rsid w:val="00AC45A1"/>
    <w:rsid w:val="00AC4B11"/>
    <w:rsid w:val="00AC51B2"/>
    <w:rsid w:val="00AC54EB"/>
    <w:rsid w:val="00AC5ECA"/>
    <w:rsid w:val="00AC60A5"/>
    <w:rsid w:val="00AC74D2"/>
    <w:rsid w:val="00AC7A47"/>
    <w:rsid w:val="00AD0422"/>
    <w:rsid w:val="00AD0BAD"/>
    <w:rsid w:val="00AD0E2F"/>
    <w:rsid w:val="00AD15C3"/>
    <w:rsid w:val="00AD1799"/>
    <w:rsid w:val="00AD202B"/>
    <w:rsid w:val="00AD20A7"/>
    <w:rsid w:val="00AD27E0"/>
    <w:rsid w:val="00AD37F0"/>
    <w:rsid w:val="00AD4B38"/>
    <w:rsid w:val="00AD4CF6"/>
    <w:rsid w:val="00AD5491"/>
    <w:rsid w:val="00AD5CAF"/>
    <w:rsid w:val="00AD67F4"/>
    <w:rsid w:val="00AD6865"/>
    <w:rsid w:val="00AD7273"/>
    <w:rsid w:val="00AD7B8B"/>
    <w:rsid w:val="00AE0AB4"/>
    <w:rsid w:val="00AE0BC9"/>
    <w:rsid w:val="00AE0E99"/>
    <w:rsid w:val="00AE10E3"/>
    <w:rsid w:val="00AE147A"/>
    <w:rsid w:val="00AE1484"/>
    <w:rsid w:val="00AE16FE"/>
    <w:rsid w:val="00AE17EA"/>
    <w:rsid w:val="00AE199C"/>
    <w:rsid w:val="00AE1C0E"/>
    <w:rsid w:val="00AE24F8"/>
    <w:rsid w:val="00AE28F2"/>
    <w:rsid w:val="00AE4008"/>
    <w:rsid w:val="00AE48ED"/>
    <w:rsid w:val="00AE4A1E"/>
    <w:rsid w:val="00AE4B39"/>
    <w:rsid w:val="00AE5D0E"/>
    <w:rsid w:val="00AE780A"/>
    <w:rsid w:val="00AE7F67"/>
    <w:rsid w:val="00AF01D2"/>
    <w:rsid w:val="00AF1169"/>
    <w:rsid w:val="00AF19C1"/>
    <w:rsid w:val="00AF1C2D"/>
    <w:rsid w:val="00AF277F"/>
    <w:rsid w:val="00AF2B12"/>
    <w:rsid w:val="00AF3C28"/>
    <w:rsid w:val="00AF40D7"/>
    <w:rsid w:val="00AF428F"/>
    <w:rsid w:val="00AF4A81"/>
    <w:rsid w:val="00AF70DA"/>
    <w:rsid w:val="00AF7459"/>
    <w:rsid w:val="00AF7AF3"/>
    <w:rsid w:val="00AF7E8A"/>
    <w:rsid w:val="00B00082"/>
    <w:rsid w:val="00B00554"/>
    <w:rsid w:val="00B00AB1"/>
    <w:rsid w:val="00B014C1"/>
    <w:rsid w:val="00B01D2C"/>
    <w:rsid w:val="00B01EEE"/>
    <w:rsid w:val="00B03260"/>
    <w:rsid w:val="00B03521"/>
    <w:rsid w:val="00B035FA"/>
    <w:rsid w:val="00B03EDE"/>
    <w:rsid w:val="00B0406E"/>
    <w:rsid w:val="00B04244"/>
    <w:rsid w:val="00B04D3C"/>
    <w:rsid w:val="00B04EB5"/>
    <w:rsid w:val="00B0510A"/>
    <w:rsid w:val="00B056CF"/>
    <w:rsid w:val="00B05F70"/>
    <w:rsid w:val="00B07298"/>
    <w:rsid w:val="00B07611"/>
    <w:rsid w:val="00B10C37"/>
    <w:rsid w:val="00B12581"/>
    <w:rsid w:val="00B13317"/>
    <w:rsid w:val="00B135F3"/>
    <w:rsid w:val="00B14245"/>
    <w:rsid w:val="00B143C4"/>
    <w:rsid w:val="00B1493C"/>
    <w:rsid w:val="00B14A30"/>
    <w:rsid w:val="00B14CDC"/>
    <w:rsid w:val="00B156CE"/>
    <w:rsid w:val="00B16311"/>
    <w:rsid w:val="00B16429"/>
    <w:rsid w:val="00B16C7B"/>
    <w:rsid w:val="00B16D4F"/>
    <w:rsid w:val="00B176F1"/>
    <w:rsid w:val="00B2088F"/>
    <w:rsid w:val="00B20F15"/>
    <w:rsid w:val="00B21233"/>
    <w:rsid w:val="00B21905"/>
    <w:rsid w:val="00B22557"/>
    <w:rsid w:val="00B22688"/>
    <w:rsid w:val="00B22C9F"/>
    <w:rsid w:val="00B2395B"/>
    <w:rsid w:val="00B23A6F"/>
    <w:rsid w:val="00B2512D"/>
    <w:rsid w:val="00B25DD8"/>
    <w:rsid w:val="00B266D4"/>
    <w:rsid w:val="00B26D93"/>
    <w:rsid w:val="00B27225"/>
    <w:rsid w:val="00B301FB"/>
    <w:rsid w:val="00B308BC"/>
    <w:rsid w:val="00B30941"/>
    <w:rsid w:val="00B30FA8"/>
    <w:rsid w:val="00B3104E"/>
    <w:rsid w:val="00B31E0A"/>
    <w:rsid w:val="00B32569"/>
    <w:rsid w:val="00B330B0"/>
    <w:rsid w:val="00B3331A"/>
    <w:rsid w:val="00B334F7"/>
    <w:rsid w:val="00B33607"/>
    <w:rsid w:val="00B33645"/>
    <w:rsid w:val="00B33B8D"/>
    <w:rsid w:val="00B33E0B"/>
    <w:rsid w:val="00B3421C"/>
    <w:rsid w:val="00B34246"/>
    <w:rsid w:val="00B34270"/>
    <w:rsid w:val="00B34449"/>
    <w:rsid w:val="00B353A4"/>
    <w:rsid w:val="00B353D8"/>
    <w:rsid w:val="00B3557F"/>
    <w:rsid w:val="00B35978"/>
    <w:rsid w:val="00B35A29"/>
    <w:rsid w:val="00B360A5"/>
    <w:rsid w:val="00B361F1"/>
    <w:rsid w:val="00B363DC"/>
    <w:rsid w:val="00B36590"/>
    <w:rsid w:val="00B366AD"/>
    <w:rsid w:val="00B37835"/>
    <w:rsid w:val="00B37BAF"/>
    <w:rsid w:val="00B4083F"/>
    <w:rsid w:val="00B409A4"/>
    <w:rsid w:val="00B41B3D"/>
    <w:rsid w:val="00B42EE9"/>
    <w:rsid w:val="00B43645"/>
    <w:rsid w:val="00B43B40"/>
    <w:rsid w:val="00B43E66"/>
    <w:rsid w:val="00B43F62"/>
    <w:rsid w:val="00B4489F"/>
    <w:rsid w:val="00B449C9"/>
    <w:rsid w:val="00B44A6D"/>
    <w:rsid w:val="00B44DC7"/>
    <w:rsid w:val="00B44E33"/>
    <w:rsid w:val="00B45589"/>
    <w:rsid w:val="00B45DBA"/>
    <w:rsid w:val="00B45E5E"/>
    <w:rsid w:val="00B46592"/>
    <w:rsid w:val="00B47579"/>
    <w:rsid w:val="00B47E1A"/>
    <w:rsid w:val="00B50134"/>
    <w:rsid w:val="00B5030E"/>
    <w:rsid w:val="00B50B0C"/>
    <w:rsid w:val="00B50F33"/>
    <w:rsid w:val="00B5252D"/>
    <w:rsid w:val="00B52A44"/>
    <w:rsid w:val="00B530B2"/>
    <w:rsid w:val="00B5417C"/>
    <w:rsid w:val="00B541DB"/>
    <w:rsid w:val="00B54E52"/>
    <w:rsid w:val="00B55E06"/>
    <w:rsid w:val="00B56566"/>
    <w:rsid w:val="00B56CA0"/>
    <w:rsid w:val="00B56D57"/>
    <w:rsid w:val="00B56FCC"/>
    <w:rsid w:val="00B5700D"/>
    <w:rsid w:val="00B60169"/>
    <w:rsid w:val="00B60583"/>
    <w:rsid w:val="00B61555"/>
    <w:rsid w:val="00B61AFA"/>
    <w:rsid w:val="00B635D6"/>
    <w:rsid w:val="00B63EB2"/>
    <w:rsid w:val="00B63EEE"/>
    <w:rsid w:val="00B63F11"/>
    <w:rsid w:val="00B6489F"/>
    <w:rsid w:val="00B64E74"/>
    <w:rsid w:val="00B652EA"/>
    <w:rsid w:val="00B65B7B"/>
    <w:rsid w:val="00B65C90"/>
    <w:rsid w:val="00B66FEE"/>
    <w:rsid w:val="00B70156"/>
    <w:rsid w:val="00B70489"/>
    <w:rsid w:val="00B7055A"/>
    <w:rsid w:val="00B70A63"/>
    <w:rsid w:val="00B70B41"/>
    <w:rsid w:val="00B70CED"/>
    <w:rsid w:val="00B71A83"/>
    <w:rsid w:val="00B72100"/>
    <w:rsid w:val="00B72DB1"/>
    <w:rsid w:val="00B73B1D"/>
    <w:rsid w:val="00B73C94"/>
    <w:rsid w:val="00B74225"/>
    <w:rsid w:val="00B75AC9"/>
    <w:rsid w:val="00B76895"/>
    <w:rsid w:val="00B769BD"/>
    <w:rsid w:val="00B76EDF"/>
    <w:rsid w:val="00B77E98"/>
    <w:rsid w:val="00B802EF"/>
    <w:rsid w:val="00B807B4"/>
    <w:rsid w:val="00B80BA3"/>
    <w:rsid w:val="00B80D1D"/>
    <w:rsid w:val="00B826A7"/>
    <w:rsid w:val="00B82D6E"/>
    <w:rsid w:val="00B83019"/>
    <w:rsid w:val="00B832F9"/>
    <w:rsid w:val="00B83B3B"/>
    <w:rsid w:val="00B83B57"/>
    <w:rsid w:val="00B83E91"/>
    <w:rsid w:val="00B84C54"/>
    <w:rsid w:val="00B84EC3"/>
    <w:rsid w:val="00B85061"/>
    <w:rsid w:val="00B85648"/>
    <w:rsid w:val="00B85E7F"/>
    <w:rsid w:val="00B87CDC"/>
    <w:rsid w:val="00B90023"/>
    <w:rsid w:val="00B90D30"/>
    <w:rsid w:val="00B91D55"/>
    <w:rsid w:val="00B91EA2"/>
    <w:rsid w:val="00B93B74"/>
    <w:rsid w:val="00B93C94"/>
    <w:rsid w:val="00B942C9"/>
    <w:rsid w:val="00B9477A"/>
    <w:rsid w:val="00B957E6"/>
    <w:rsid w:val="00B95AC1"/>
    <w:rsid w:val="00B97274"/>
    <w:rsid w:val="00B97439"/>
    <w:rsid w:val="00B978E6"/>
    <w:rsid w:val="00B9CF42"/>
    <w:rsid w:val="00BA00BC"/>
    <w:rsid w:val="00BA0B19"/>
    <w:rsid w:val="00BA1C07"/>
    <w:rsid w:val="00BA2214"/>
    <w:rsid w:val="00BA37C0"/>
    <w:rsid w:val="00BA4A07"/>
    <w:rsid w:val="00BA4BAD"/>
    <w:rsid w:val="00BA58AA"/>
    <w:rsid w:val="00BA5E0B"/>
    <w:rsid w:val="00BA7237"/>
    <w:rsid w:val="00BA72BD"/>
    <w:rsid w:val="00BA785F"/>
    <w:rsid w:val="00BA7E05"/>
    <w:rsid w:val="00BB19B7"/>
    <w:rsid w:val="00BB1AA8"/>
    <w:rsid w:val="00BB2AA3"/>
    <w:rsid w:val="00BB2DB3"/>
    <w:rsid w:val="00BB2F28"/>
    <w:rsid w:val="00BB34E6"/>
    <w:rsid w:val="00BB3645"/>
    <w:rsid w:val="00BB36E5"/>
    <w:rsid w:val="00BB39E1"/>
    <w:rsid w:val="00BB65BE"/>
    <w:rsid w:val="00BB789C"/>
    <w:rsid w:val="00BB7D55"/>
    <w:rsid w:val="00BC4366"/>
    <w:rsid w:val="00BC48BA"/>
    <w:rsid w:val="00BC4A3C"/>
    <w:rsid w:val="00BC4EB6"/>
    <w:rsid w:val="00BC4F32"/>
    <w:rsid w:val="00BC536A"/>
    <w:rsid w:val="00BC61BD"/>
    <w:rsid w:val="00BC64E2"/>
    <w:rsid w:val="00BC744B"/>
    <w:rsid w:val="00BD0532"/>
    <w:rsid w:val="00BD0DFE"/>
    <w:rsid w:val="00BD0E50"/>
    <w:rsid w:val="00BD0F53"/>
    <w:rsid w:val="00BD270B"/>
    <w:rsid w:val="00BD28E6"/>
    <w:rsid w:val="00BD34A6"/>
    <w:rsid w:val="00BD3512"/>
    <w:rsid w:val="00BD35D5"/>
    <w:rsid w:val="00BD4B9D"/>
    <w:rsid w:val="00BD59D8"/>
    <w:rsid w:val="00BD63E1"/>
    <w:rsid w:val="00BD6AE7"/>
    <w:rsid w:val="00BD71DC"/>
    <w:rsid w:val="00BD7909"/>
    <w:rsid w:val="00BD7FE0"/>
    <w:rsid w:val="00BE00E0"/>
    <w:rsid w:val="00BE05E5"/>
    <w:rsid w:val="00BE0830"/>
    <w:rsid w:val="00BE1F13"/>
    <w:rsid w:val="00BE2643"/>
    <w:rsid w:val="00BE371B"/>
    <w:rsid w:val="00BE3B0A"/>
    <w:rsid w:val="00BE3B92"/>
    <w:rsid w:val="00BE56A6"/>
    <w:rsid w:val="00BE63BA"/>
    <w:rsid w:val="00BE660F"/>
    <w:rsid w:val="00BE6659"/>
    <w:rsid w:val="00BE6DC9"/>
    <w:rsid w:val="00BF08B8"/>
    <w:rsid w:val="00BF255F"/>
    <w:rsid w:val="00BF3363"/>
    <w:rsid w:val="00BF4AD8"/>
    <w:rsid w:val="00BF5F46"/>
    <w:rsid w:val="00BF6820"/>
    <w:rsid w:val="00BF6C13"/>
    <w:rsid w:val="00BF71B6"/>
    <w:rsid w:val="00BF741E"/>
    <w:rsid w:val="00BF751F"/>
    <w:rsid w:val="00BF7820"/>
    <w:rsid w:val="00BF7917"/>
    <w:rsid w:val="00BF7BC5"/>
    <w:rsid w:val="00C006E7"/>
    <w:rsid w:val="00C01767"/>
    <w:rsid w:val="00C02196"/>
    <w:rsid w:val="00C0236E"/>
    <w:rsid w:val="00C025E6"/>
    <w:rsid w:val="00C03883"/>
    <w:rsid w:val="00C03DBF"/>
    <w:rsid w:val="00C0421A"/>
    <w:rsid w:val="00C054F4"/>
    <w:rsid w:val="00C055FA"/>
    <w:rsid w:val="00C06C64"/>
    <w:rsid w:val="00C0748C"/>
    <w:rsid w:val="00C07874"/>
    <w:rsid w:val="00C07D8B"/>
    <w:rsid w:val="00C1015A"/>
    <w:rsid w:val="00C107FD"/>
    <w:rsid w:val="00C10B50"/>
    <w:rsid w:val="00C10B6E"/>
    <w:rsid w:val="00C12185"/>
    <w:rsid w:val="00C12360"/>
    <w:rsid w:val="00C12639"/>
    <w:rsid w:val="00C13011"/>
    <w:rsid w:val="00C13A60"/>
    <w:rsid w:val="00C14301"/>
    <w:rsid w:val="00C14631"/>
    <w:rsid w:val="00C14A61"/>
    <w:rsid w:val="00C14B1B"/>
    <w:rsid w:val="00C14CB4"/>
    <w:rsid w:val="00C14DE4"/>
    <w:rsid w:val="00C1507B"/>
    <w:rsid w:val="00C1522B"/>
    <w:rsid w:val="00C20156"/>
    <w:rsid w:val="00C2078C"/>
    <w:rsid w:val="00C20CEE"/>
    <w:rsid w:val="00C20E97"/>
    <w:rsid w:val="00C223BC"/>
    <w:rsid w:val="00C225F2"/>
    <w:rsid w:val="00C22D69"/>
    <w:rsid w:val="00C22DAB"/>
    <w:rsid w:val="00C22F65"/>
    <w:rsid w:val="00C23FE1"/>
    <w:rsid w:val="00C24C0E"/>
    <w:rsid w:val="00C25092"/>
    <w:rsid w:val="00C25B42"/>
    <w:rsid w:val="00C25CDF"/>
    <w:rsid w:val="00C26A4D"/>
    <w:rsid w:val="00C275C2"/>
    <w:rsid w:val="00C276ED"/>
    <w:rsid w:val="00C27EBE"/>
    <w:rsid w:val="00C308FE"/>
    <w:rsid w:val="00C30AD0"/>
    <w:rsid w:val="00C32027"/>
    <w:rsid w:val="00C32409"/>
    <w:rsid w:val="00C325F3"/>
    <w:rsid w:val="00C32C58"/>
    <w:rsid w:val="00C33071"/>
    <w:rsid w:val="00C33511"/>
    <w:rsid w:val="00C3381F"/>
    <w:rsid w:val="00C33850"/>
    <w:rsid w:val="00C33E03"/>
    <w:rsid w:val="00C34CD4"/>
    <w:rsid w:val="00C356A1"/>
    <w:rsid w:val="00C35A98"/>
    <w:rsid w:val="00C35D8C"/>
    <w:rsid w:val="00C35E00"/>
    <w:rsid w:val="00C3745A"/>
    <w:rsid w:val="00C37B15"/>
    <w:rsid w:val="00C4007E"/>
    <w:rsid w:val="00C400AE"/>
    <w:rsid w:val="00C400B3"/>
    <w:rsid w:val="00C416E3"/>
    <w:rsid w:val="00C4172D"/>
    <w:rsid w:val="00C425BA"/>
    <w:rsid w:val="00C42793"/>
    <w:rsid w:val="00C428D5"/>
    <w:rsid w:val="00C4320C"/>
    <w:rsid w:val="00C43304"/>
    <w:rsid w:val="00C43C9F"/>
    <w:rsid w:val="00C44216"/>
    <w:rsid w:val="00C44CC2"/>
    <w:rsid w:val="00C44D11"/>
    <w:rsid w:val="00C44EBA"/>
    <w:rsid w:val="00C453E6"/>
    <w:rsid w:val="00C45779"/>
    <w:rsid w:val="00C45C63"/>
    <w:rsid w:val="00C460DE"/>
    <w:rsid w:val="00C464B1"/>
    <w:rsid w:val="00C46796"/>
    <w:rsid w:val="00C47180"/>
    <w:rsid w:val="00C47301"/>
    <w:rsid w:val="00C47AF4"/>
    <w:rsid w:val="00C47B3D"/>
    <w:rsid w:val="00C47C72"/>
    <w:rsid w:val="00C500C8"/>
    <w:rsid w:val="00C51079"/>
    <w:rsid w:val="00C51920"/>
    <w:rsid w:val="00C51A0E"/>
    <w:rsid w:val="00C54366"/>
    <w:rsid w:val="00C55164"/>
    <w:rsid w:val="00C556F0"/>
    <w:rsid w:val="00C558A5"/>
    <w:rsid w:val="00C56EBD"/>
    <w:rsid w:val="00C57445"/>
    <w:rsid w:val="00C57C6F"/>
    <w:rsid w:val="00C60C5C"/>
    <w:rsid w:val="00C60E59"/>
    <w:rsid w:val="00C61391"/>
    <w:rsid w:val="00C61D39"/>
    <w:rsid w:val="00C6213C"/>
    <w:rsid w:val="00C621DD"/>
    <w:rsid w:val="00C63A5D"/>
    <w:rsid w:val="00C6413E"/>
    <w:rsid w:val="00C64589"/>
    <w:rsid w:val="00C651A7"/>
    <w:rsid w:val="00C655D1"/>
    <w:rsid w:val="00C656CB"/>
    <w:rsid w:val="00C66868"/>
    <w:rsid w:val="00C66C15"/>
    <w:rsid w:val="00C67698"/>
    <w:rsid w:val="00C67C6C"/>
    <w:rsid w:val="00C67FAE"/>
    <w:rsid w:val="00C70D99"/>
    <w:rsid w:val="00C71B05"/>
    <w:rsid w:val="00C72087"/>
    <w:rsid w:val="00C72987"/>
    <w:rsid w:val="00C72A96"/>
    <w:rsid w:val="00C7300C"/>
    <w:rsid w:val="00C736A0"/>
    <w:rsid w:val="00C73A83"/>
    <w:rsid w:val="00C742CC"/>
    <w:rsid w:val="00C746D5"/>
    <w:rsid w:val="00C75483"/>
    <w:rsid w:val="00C756F3"/>
    <w:rsid w:val="00C761C4"/>
    <w:rsid w:val="00C7632B"/>
    <w:rsid w:val="00C76414"/>
    <w:rsid w:val="00C76936"/>
    <w:rsid w:val="00C7770F"/>
    <w:rsid w:val="00C8041A"/>
    <w:rsid w:val="00C80530"/>
    <w:rsid w:val="00C80D7B"/>
    <w:rsid w:val="00C8159B"/>
    <w:rsid w:val="00C82999"/>
    <w:rsid w:val="00C83264"/>
    <w:rsid w:val="00C838F1"/>
    <w:rsid w:val="00C84331"/>
    <w:rsid w:val="00C848F8"/>
    <w:rsid w:val="00C85788"/>
    <w:rsid w:val="00C86193"/>
    <w:rsid w:val="00C87A35"/>
    <w:rsid w:val="00C87C37"/>
    <w:rsid w:val="00C918B2"/>
    <w:rsid w:val="00C9264B"/>
    <w:rsid w:val="00C92B68"/>
    <w:rsid w:val="00C9306A"/>
    <w:rsid w:val="00C93E45"/>
    <w:rsid w:val="00C954AD"/>
    <w:rsid w:val="00C958C7"/>
    <w:rsid w:val="00C9608B"/>
    <w:rsid w:val="00C9689D"/>
    <w:rsid w:val="00C968BD"/>
    <w:rsid w:val="00C9749A"/>
    <w:rsid w:val="00C97678"/>
    <w:rsid w:val="00CA0CC5"/>
    <w:rsid w:val="00CA11C2"/>
    <w:rsid w:val="00CA13A6"/>
    <w:rsid w:val="00CA2033"/>
    <w:rsid w:val="00CA23C9"/>
    <w:rsid w:val="00CA28E2"/>
    <w:rsid w:val="00CA2ED9"/>
    <w:rsid w:val="00CA34D0"/>
    <w:rsid w:val="00CA35C6"/>
    <w:rsid w:val="00CA37F4"/>
    <w:rsid w:val="00CA3E63"/>
    <w:rsid w:val="00CA42A7"/>
    <w:rsid w:val="00CA5127"/>
    <w:rsid w:val="00CA6216"/>
    <w:rsid w:val="00CA65EE"/>
    <w:rsid w:val="00CA6C44"/>
    <w:rsid w:val="00CA7537"/>
    <w:rsid w:val="00CA78EA"/>
    <w:rsid w:val="00CB0EAB"/>
    <w:rsid w:val="00CB1DC8"/>
    <w:rsid w:val="00CB1E93"/>
    <w:rsid w:val="00CB2047"/>
    <w:rsid w:val="00CB2120"/>
    <w:rsid w:val="00CB22FF"/>
    <w:rsid w:val="00CB28BB"/>
    <w:rsid w:val="00CB34A3"/>
    <w:rsid w:val="00CB63D2"/>
    <w:rsid w:val="00CB6A02"/>
    <w:rsid w:val="00CB6BAF"/>
    <w:rsid w:val="00CB6D5C"/>
    <w:rsid w:val="00CB7972"/>
    <w:rsid w:val="00CB7FBA"/>
    <w:rsid w:val="00CC0524"/>
    <w:rsid w:val="00CC0B42"/>
    <w:rsid w:val="00CC0DC3"/>
    <w:rsid w:val="00CC19BB"/>
    <w:rsid w:val="00CC1B5B"/>
    <w:rsid w:val="00CC2068"/>
    <w:rsid w:val="00CC24CC"/>
    <w:rsid w:val="00CC2C45"/>
    <w:rsid w:val="00CC35DD"/>
    <w:rsid w:val="00CC3AB4"/>
    <w:rsid w:val="00CC3B9F"/>
    <w:rsid w:val="00CC3DE0"/>
    <w:rsid w:val="00CC5450"/>
    <w:rsid w:val="00CC5907"/>
    <w:rsid w:val="00CC5A3D"/>
    <w:rsid w:val="00CC6838"/>
    <w:rsid w:val="00CD01AC"/>
    <w:rsid w:val="00CD2590"/>
    <w:rsid w:val="00CD2F10"/>
    <w:rsid w:val="00CD302B"/>
    <w:rsid w:val="00CD357C"/>
    <w:rsid w:val="00CD36A9"/>
    <w:rsid w:val="00CD36E4"/>
    <w:rsid w:val="00CD37EE"/>
    <w:rsid w:val="00CD569E"/>
    <w:rsid w:val="00CD5700"/>
    <w:rsid w:val="00CD5772"/>
    <w:rsid w:val="00CD60CE"/>
    <w:rsid w:val="00CD6F4D"/>
    <w:rsid w:val="00CE079D"/>
    <w:rsid w:val="00CE0A3D"/>
    <w:rsid w:val="00CE12B2"/>
    <w:rsid w:val="00CE1722"/>
    <w:rsid w:val="00CE2C4D"/>
    <w:rsid w:val="00CE2E7E"/>
    <w:rsid w:val="00CE4067"/>
    <w:rsid w:val="00CE483D"/>
    <w:rsid w:val="00CE4DCD"/>
    <w:rsid w:val="00CE5AA6"/>
    <w:rsid w:val="00CE5C28"/>
    <w:rsid w:val="00CE5D13"/>
    <w:rsid w:val="00CE619F"/>
    <w:rsid w:val="00CE635E"/>
    <w:rsid w:val="00CE67B0"/>
    <w:rsid w:val="00CE69CC"/>
    <w:rsid w:val="00CE6A6B"/>
    <w:rsid w:val="00CE6BB7"/>
    <w:rsid w:val="00CE7510"/>
    <w:rsid w:val="00CE7C41"/>
    <w:rsid w:val="00CE7F40"/>
    <w:rsid w:val="00CF25A7"/>
    <w:rsid w:val="00CF2AA7"/>
    <w:rsid w:val="00CF2CF9"/>
    <w:rsid w:val="00CF2DE0"/>
    <w:rsid w:val="00CF306D"/>
    <w:rsid w:val="00CF32AF"/>
    <w:rsid w:val="00CF32F4"/>
    <w:rsid w:val="00CF38A5"/>
    <w:rsid w:val="00CF488F"/>
    <w:rsid w:val="00CF52AF"/>
    <w:rsid w:val="00CF5B3D"/>
    <w:rsid w:val="00CF5F56"/>
    <w:rsid w:val="00CF63D7"/>
    <w:rsid w:val="00CF6562"/>
    <w:rsid w:val="00CF684D"/>
    <w:rsid w:val="00CF72BA"/>
    <w:rsid w:val="00CF7333"/>
    <w:rsid w:val="00CF7C63"/>
    <w:rsid w:val="00D01843"/>
    <w:rsid w:val="00D01D9B"/>
    <w:rsid w:val="00D01E52"/>
    <w:rsid w:val="00D020B0"/>
    <w:rsid w:val="00D02885"/>
    <w:rsid w:val="00D02B1C"/>
    <w:rsid w:val="00D038AB"/>
    <w:rsid w:val="00D03DCB"/>
    <w:rsid w:val="00D058CB"/>
    <w:rsid w:val="00D063FC"/>
    <w:rsid w:val="00D0651C"/>
    <w:rsid w:val="00D06DA3"/>
    <w:rsid w:val="00D1059F"/>
    <w:rsid w:val="00D1065D"/>
    <w:rsid w:val="00D10BC2"/>
    <w:rsid w:val="00D10BE8"/>
    <w:rsid w:val="00D10FA2"/>
    <w:rsid w:val="00D110EA"/>
    <w:rsid w:val="00D11CD6"/>
    <w:rsid w:val="00D11EF8"/>
    <w:rsid w:val="00D12D23"/>
    <w:rsid w:val="00D1480C"/>
    <w:rsid w:val="00D14C7F"/>
    <w:rsid w:val="00D15053"/>
    <w:rsid w:val="00D15789"/>
    <w:rsid w:val="00D160A0"/>
    <w:rsid w:val="00D16B58"/>
    <w:rsid w:val="00D172C0"/>
    <w:rsid w:val="00D17303"/>
    <w:rsid w:val="00D17889"/>
    <w:rsid w:val="00D17CFB"/>
    <w:rsid w:val="00D201D4"/>
    <w:rsid w:val="00D20744"/>
    <w:rsid w:val="00D20EA9"/>
    <w:rsid w:val="00D21014"/>
    <w:rsid w:val="00D21199"/>
    <w:rsid w:val="00D215B0"/>
    <w:rsid w:val="00D2247B"/>
    <w:rsid w:val="00D22555"/>
    <w:rsid w:val="00D22CEE"/>
    <w:rsid w:val="00D22EEF"/>
    <w:rsid w:val="00D24B09"/>
    <w:rsid w:val="00D24B64"/>
    <w:rsid w:val="00D25793"/>
    <w:rsid w:val="00D25F90"/>
    <w:rsid w:val="00D26154"/>
    <w:rsid w:val="00D26F54"/>
    <w:rsid w:val="00D27451"/>
    <w:rsid w:val="00D27B30"/>
    <w:rsid w:val="00D31D5B"/>
    <w:rsid w:val="00D31E46"/>
    <w:rsid w:val="00D32859"/>
    <w:rsid w:val="00D32AFB"/>
    <w:rsid w:val="00D3361B"/>
    <w:rsid w:val="00D3391F"/>
    <w:rsid w:val="00D33E05"/>
    <w:rsid w:val="00D33F0D"/>
    <w:rsid w:val="00D354C7"/>
    <w:rsid w:val="00D3551D"/>
    <w:rsid w:val="00D3761B"/>
    <w:rsid w:val="00D378C1"/>
    <w:rsid w:val="00D37ADE"/>
    <w:rsid w:val="00D40961"/>
    <w:rsid w:val="00D4182C"/>
    <w:rsid w:val="00D41BB4"/>
    <w:rsid w:val="00D42532"/>
    <w:rsid w:val="00D4325B"/>
    <w:rsid w:val="00D4464D"/>
    <w:rsid w:val="00D447F4"/>
    <w:rsid w:val="00D458B7"/>
    <w:rsid w:val="00D458DB"/>
    <w:rsid w:val="00D45B0D"/>
    <w:rsid w:val="00D46648"/>
    <w:rsid w:val="00D47E36"/>
    <w:rsid w:val="00D50D91"/>
    <w:rsid w:val="00D510CD"/>
    <w:rsid w:val="00D513C8"/>
    <w:rsid w:val="00D52415"/>
    <w:rsid w:val="00D52B45"/>
    <w:rsid w:val="00D52EC3"/>
    <w:rsid w:val="00D53359"/>
    <w:rsid w:val="00D53A2A"/>
    <w:rsid w:val="00D53CE9"/>
    <w:rsid w:val="00D54944"/>
    <w:rsid w:val="00D54A28"/>
    <w:rsid w:val="00D54B8B"/>
    <w:rsid w:val="00D557EE"/>
    <w:rsid w:val="00D55AF4"/>
    <w:rsid w:val="00D55B26"/>
    <w:rsid w:val="00D55BC5"/>
    <w:rsid w:val="00D56037"/>
    <w:rsid w:val="00D568FA"/>
    <w:rsid w:val="00D56E4F"/>
    <w:rsid w:val="00D57045"/>
    <w:rsid w:val="00D575C5"/>
    <w:rsid w:val="00D60195"/>
    <w:rsid w:val="00D605ED"/>
    <w:rsid w:val="00D61D09"/>
    <w:rsid w:val="00D623E9"/>
    <w:rsid w:val="00D629F4"/>
    <w:rsid w:val="00D6345C"/>
    <w:rsid w:val="00D63D28"/>
    <w:rsid w:val="00D64ED7"/>
    <w:rsid w:val="00D66A0E"/>
    <w:rsid w:val="00D66A12"/>
    <w:rsid w:val="00D66D72"/>
    <w:rsid w:val="00D670E8"/>
    <w:rsid w:val="00D6727C"/>
    <w:rsid w:val="00D67648"/>
    <w:rsid w:val="00D6795D"/>
    <w:rsid w:val="00D679FD"/>
    <w:rsid w:val="00D67C87"/>
    <w:rsid w:val="00D705C5"/>
    <w:rsid w:val="00D715E8"/>
    <w:rsid w:val="00D72562"/>
    <w:rsid w:val="00D72645"/>
    <w:rsid w:val="00D73A21"/>
    <w:rsid w:val="00D73AFB"/>
    <w:rsid w:val="00D73BBA"/>
    <w:rsid w:val="00D744CB"/>
    <w:rsid w:val="00D74617"/>
    <w:rsid w:val="00D7479F"/>
    <w:rsid w:val="00D7579A"/>
    <w:rsid w:val="00D75BCF"/>
    <w:rsid w:val="00D76A21"/>
    <w:rsid w:val="00D76F4D"/>
    <w:rsid w:val="00D77083"/>
    <w:rsid w:val="00D77B6D"/>
    <w:rsid w:val="00D77B72"/>
    <w:rsid w:val="00D77F1E"/>
    <w:rsid w:val="00D80BCD"/>
    <w:rsid w:val="00D80C16"/>
    <w:rsid w:val="00D80EEC"/>
    <w:rsid w:val="00D81954"/>
    <w:rsid w:val="00D82BBC"/>
    <w:rsid w:val="00D83267"/>
    <w:rsid w:val="00D860C8"/>
    <w:rsid w:val="00D8628B"/>
    <w:rsid w:val="00D870DC"/>
    <w:rsid w:val="00D87CB5"/>
    <w:rsid w:val="00D9043D"/>
    <w:rsid w:val="00D91FAD"/>
    <w:rsid w:val="00D92551"/>
    <w:rsid w:val="00D942AE"/>
    <w:rsid w:val="00D9448C"/>
    <w:rsid w:val="00D945F3"/>
    <w:rsid w:val="00D95FCC"/>
    <w:rsid w:val="00D962E3"/>
    <w:rsid w:val="00D9686E"/>
    <w:rsid w:val="00D97A0D"/>
    <w:rsid w:val="00D97FCC"/>
    <w:rsid w:val="00DA01A2"/>
    <w:rsid w:val="00DA1B87"/>
    <w:rsid w:val="00DA2D33"/>
    <w:rsid w:val="00DA2EBC"/>
    <w:rsid w:val="00DA2F05"/>
    <w:rsid w:val="00DA3B93"/>
    <w:rsid w:val="00DA3CC6"/>
    <w:rsid w:val="00DA3DE3"/>
    <w:rsid w:val="00DA5215"/>
    <w:rsid w:val="00DA5293"/>
    <w:rsid w:val="00DA54F2"/>
    <w:rsid w:val="00DA5A17"/>
    <w:rsid w:val="00DA5D67"/>
    <w:rsid w:val="00DA6181"/>
    <w:rsid w:val="00DA7120"/>
    <w:rsid w:val="00DA74F6"/>
    <w:rsid w:val="00DA7AFD"/>
    <w:rsid w:val="00DA7D4C"/>
    <w:rsid w:val="00DA7D6A"/>
    <w:rsid w:val="00DB0360"/>
    <w:rsid w:val="00DB07C1"/>
    <w:rsid w:val="00DB2822"/>
    <w:rsid w:val="00DB2E72"/>
    <w:rsid w:val="00DB38D0"/>
    <w:rsid w:val="00DB3AD1"/>
    <w:rsid w:val="00DB3BDC"/>
    <w:rsid w:val="00DB4181"/>
    <w:rsid w:val="00DB449A"/>
    <w:rsid w:val="00DB4A69"/>
    <w:rsid w:val="00DB4AC8"/>
    <w:rsid w:val="00DB4E52"/>
    <w:rsid w:val="00DB4F39"/>
    <w:rsid w:val="00DB5527"/>
    <w:rsid w:val="00DB5660"/>
    <w:rsid w:val="00DB5DFE"/>
    <w:rsid w:val="00DB6C7C"/>
    <w:rsid w:val="00DB7DAA"/>
    <w:rsid w:val="00DB7FA0"/>
    <w:rsid w:val="00DC0DAD"/>
    <w:rsid w:val="00DC16E8"/>
    <w:rsid w:val="00DC1BEF"/>
    <w:rsid w:val="00DC1C6C"/>
    <w:rsid w:val="00DC216D"/>
    <w:rsid w:val="00DC2503"/>
    <w:rsid w:val="00DC39FA"/>
    <w:rsid w:val="00DC3D21"/>
    <w:rsid w:val="00DC4DF7"/>
    <w:rsid w:val="00DC52CB"/>
    <w:rsid w:val="00DC5ED5"/>
    <w:rsid w:val="00DC61D9"/>
    <w:rsid w:val="00DC6298"/>
    <w:rsid w:val="00DC67F4"/>
    <w:rsid w:val="00DC6F41"/>
    <w:rsid w:val="00DC701A"/>
    <w:rsid w:val="00DC77BA"/>
    <w:rsid w:val="00DD091F"/>
    <w:rsid w:val="00DD10FB"/>
    <w:rsid w:val="00DD1BBA"/>
    <w:rsid w:val="00DD1C6A"/>
    <w:rsid w:val="00DD2CF9"/>
    <w:rsid w:val="00DD378A"/>
    <w:rsid w:val="00DD4482"/>
    <w:rsid w:val="00DD523D"/>
    <w:rsid w:val="00DD52FF"/>
    <w:rsid w:val="00DD5367"/>
    <w:rsid w:val="00DD5CA9"/>
    <w:rsid w:val="00DD642F"/>
    <w:rsid w:val="00DD6F2B"/>
    <w:rsid w:val="00DD7A84"/>
    <w:rsid w:val="00DE02D0"/>
    <w:rsid w:val="00DE1DC3"/>
    <w:rsid w:val="00DE1DDF"/>
    <w:rsid w:val="00DE2211"/>
    <w:rsid w:val="00DE454D"/>
    <w:rsid w:val="00DE477E"/>
    <w:rsid w:val="00DE486B"/>
    <w:rsid w:val="00DE4B11"/>
    <w:rsid w:val="00DE5C23"/>
    <w:rsid w:val="00DE5C45"/>
    <w:rsid w:val="00DE5C4F"/>
    <w:rsid w:val="00DE61D6"/>
    <w:rsid w:val="00DE6612"/>
    <w:rsid w:val="00DE72C3"/>
    <w:rsid w:val="00DE7B0F"/>
    <w:rsid w:val="00DF14B4"/>
    <w:rsid w:val="00DF2815"/>
    <w:rsid w:val="00DF296B"/>
    <w:rsid w:val="00DF32B7"/>
    <w:rsid w:val="00DF33D6"/>
    <w:rsid w:val="00DF342B"/>
    <w:rsid w:val="00DF4452"/>
    <w:rsid w:val="00DF4D63"/>
    <w:rsid w:val="00DF6DF2"/>
    <w:rsid w:val="00DF703E"/>
    <w:rsid w:val="00E00FC9"/>
    <w:rsid w:val="00E0122C"/>
    <w:rsid w:val="00E012D5"/>
    <w:rsid w:val="00E013A9"/>
    <w:rsid w:val="00E015D3"/>
    <w:rsid w:val="00E01D86"/>
    <w:rsid w:val="00E0241F"/>
    <w:rsid w:val="00E026B8"/>
    <w:rsid w:val="00E0414D"/>
    <w:rsid w:val="00E04D79"/>
    <w:rsid w:val="00E050C8"/>
    <w:rsid w:val="00E05F27"/>
    <w:rsid w:val="00E066CD"/>
    <w:rsid w:val="00E068CD"/>
    <w:rsid w:val="00E07CC8"/>
    <w:rsid w:val="00E10EE8"/>
    <w:rsid w:val="00E129A5"/>
    <w:rsid w:val="00E12C20"/>
    <w:rsid w:val="00E13BB4"/>
    <w:rsid w:val="00E13D8A"/>
    <w:rsid w:val="00E15EDF"/>
    <w:rsid w:val="00E16EFA"/>
    <w:rsid w:val="00E17782"/>
    <w:rsid w:val="00E2073B"/>
    <w:rsid w:val="00E20FC0"/>
    <w:rsid w:val="00E218B7"/>
    <w:rsid w:val="00E225E7"/>
    <w:rsid w:val="00E23A7F"/>
    <w:rsid w:val="00E23EBF"/>
    <w:rsid w:val="00E24A8A"/>
    <w:rsid w:val="00E25088"/>
    <w:rsid w:val="00E251A7"/>
    <w:rsid w:val="00E2555D"/>
    <w:rsid w:val="00E25C1B"/>
    <w:rsid w:val="00E27153"/>
    <w:rsid w:val="00E30F6E"/>
    <w:rsid w:val="00E32A7D"/>
    <w:rsid w:val="00E32B81"/>
    <w:rsid w:val="00E33353"/>
    <w:rsid w:val="00E33CBA"/>
    <w:rsid w:val="00E344CE"/>
    <w:rsid w:val="00E34A10"/>
    <w:rsid w:val="00E34C3A"/>
    <w:rsid w:val="00E35516"/>
    <w:rsid w:val="00E35A01"/>
    <w:rsid w:val="00E35B47"/>
    <w:rsid w:val="00E36149"/>
    <w:rsid w:val="00E37403"/>
    <w:rsid w:val="00E3759E"/>
    <w:rsid w:val="00E379D6"/>
    <w:rsid w:val="00E37CA3"/>
    <w:rsid w:val="00E40596"/>
    <w:rsid w:val="00E40AD7"/>
    <w:rsid w:val="00E419AD"/>
    <w:rsid w:val="00E422A0"/>
    <w:rsid w:val="00E43B94"/>
    <w:rsid w:val="00E44040"/>
    <w:rsid w:val="00E441D4"/>
    <w:rsid w:val="00E4492F"/>
    <w:rsid w:val="00E4494E"/>
    <w:rsid w:val="00E4538C"/>
    <w:rsid w:val="00E45D26"/>
    <w:rsid w:val="00E4620F"/>
    <w:rsid w:val="00E4682C"/>
    <w:rsid w:val="00E50887"/>
    <w:rsid w:val="00E51730"/>
    <w:rsid w:val="00E52AD8"/>
    <w:rsid w:val="00E52C7D"/>
    <w:rsid w:val="00E531EA"/>
    <w:rsid w:val="00E53C5A"/>
    <w:rsid w:val="00E54182"/>
    <w:rsid w:val="00E550B4"/>
    <w:rsid w:val="00E562D7"/>
    <w:rsid w:val="00E5631D"/>
    <w:rsid w:val="00E56599"/>
    <w:rsid w:val="00E56730"/>
    <w:rsid w:val="00E56A58"/>
    <w:rsid w:val="00E577A1"/>
    <w:rsid w:val="00E579CC"/>
    <w:rsid w:val="00E57A72"/>
    <w:rsid w:val="00E600E0"/>
    <w:rsid w:val="00E60BD2"/>
    <w:rsid w:val="00E61053"/>
    <w:rsid w:val="00E612D5"/>
    <w:rsid w:val="00E61C2A"/>
    <w:rsid w:val="00E62587"/>
    <w:rsid w:val="00E627CE"/>
    <w:rsid w:val="00E62A81"/>
    <w:rsid w:val="00E62B2E"/>
    <w:rsid w:val="00E62BA8"/>
    <w:rsid w:val="00E62C72"/>
    <w:rsid w:val="00E6338E"/>
    <w:rsid w:val="00E633D0"/>
    <w:rsid w:val="00E639F4"/>
    <w:rsid w:val="00E63A18"/>
    <w:rsid w:val="00E63F95"/>
    <w:rsid w:val="00E64B69"/>
    <w:rsid w:val="00E64DD1"/>
    <w:rsid w:val="00E65E55"/>
    <w:rsid w:val="00E661FF"/>
    <w:rsid w:val="00E6669A"/>
    <w:rsid w:val="00E66BB6"/>
    <w:rsid w:val="00E67FC1"/>
    <w:rsid w:val="00E702D6"/>
    <w:rsid w:val="00E70415"/>
    <w:rsid w:val="00E70B57"/>
    <w:rsid w:val="00E70B8D"/>
    <w:rsid w:val="00E715D7"/>
    <w:rsid w:val="00E71715"/>
    <w:rsid w:val="00E7272A"/>
    <w:rsid w:val="00E72AED"/>
    <w:rsid w:val="00E72B47"/>
    <w:rsid w:val="00E72E17"/>
    <w:rsid w:val="00E735D5"/>
    <w:rsid w:val="00E73A50"/>
    <w:rsid w:val="00E73F0C"/>
    <w:rsid w:val="00E73F2C"/>
    <w:rsid w:val="00E74B31"/>
    <w:rsid w:val="00E752AC"/>
    <w:rsid w:val="00E77191"/>
    <w:rsid w:val="00E77793"/>
    <w:rsid w:val="00E802CA"/>
    <w:rsid w:val="00E81A1C"/>
    <w:rsid w:val="00E822F3"/>
    <w:rsid w:val="00E83C23"/>
    <w:rsid w:val="00E84533"/>
    <w:rsid w:val="00E84BB6"/>
    <w:rsid w:val="00E856B7"/>
    <w:rsid w:val="00E8696B"/>
    <w:rsid w:val="00E86DD4"/>
    <w:rsid w:val="00E86FA0"/>
    <w:rsid w:val="00E8777C"/>
    <w:rsid w:val="00E877D8"/>
    <w:rsid w:val="00E87D72"/>
    <w:rsid w:val="00E87EC8"/>
    <w:rsid w:val="00E90A4F"/>
    <w:rsid w:val="00E90CA5"/>
    <w:rsid w:val="00E90FEC"/>
    <w:rsid w:val="00E91283"/>
    <w:rsid w:val="00E91CC2"/>
    <w:rsid w:val="00E91D56"/>
    <w:rsid w:val="00E91F3A"/>
    <w:rsid w:val="00E91FEE"/>
    <w:rsid w:val="00E92C36"/>
    <w:rsid w:val="00E93318"/>
    <w:rsid w:val="00E939D7"/>
    <w:rsid w:val="00E93DD6"/>
    <w:rsid w:val="00E943E1"/>
    <w:rsid w:val="00E94DE0"/>
    <w:rsid w:val="00E9509C"/>
    <w:rsid w:val="00E950CF"/>
    <w:rsid w:val="00E95780"/>
    <w:rsid w:val="00E95D7F"/>
    <w:rsid w:val="00E96129"/>
    <w:rsid w:val="00E96C2A"/>
    <w:rsid w:val="00E97E83"/>
    <w:rsid w:val="00EA0420"/>
    <w:rsid w:val="00EA0B32"/>
    <w:rsid w:val="00EA168F"/>
    <w:rsid w:val="00EA196B"/>
    <w:rsid w:val="00EA1BBC"/>
    <w:rsid w:val="00EA22E2"/>
    <w:rsid w:val="00EA2DC4"/>
    <w:rsid w:val="00EA3EF9"/>
    <w:rsid w:val="00EA49E0"/>
    <w:rsid w:val="00EA4A14"/>
    <w:rsid w:val="00EA4DBA"/>
    <w:rsid w:val="00EA59A1"/>
    <w:rsid w:val="00EA6999"/>
    <w:rsid w:val="00EA6D1D"/>
    <w:rsid w:val="00EB0102"/>
    <w:rsid w:val="00EB0388"/>
    <w:rsid w:val="00EB15B0"/>
    <w:rsid w:val="00EB1A25"/>
    <w:rsid w:val="00EB1A26"/>
    <w:rsid w:val="00EB2B1F"/>
    <w:rsid w:val="00EB30CA"/>
    <w:rsid w:val="00EB4488"/>
    <w:rsid w:val="00EB44DF"/>
    <w:rsid w:val="00EB4909"/>
    <w:rsid w:val="00EB4A73"/>
    <w:rsid w:val="00EB558A"/>
    <w:rsid w:val="00EB72CD"/>
    <w:rsid w:val="00EB7D47"/>
    <w:rsid w:val="00EB7DD1"/>
    <w:rsid w:val="00EB7F78"/>
    <w:rsid w:val="00EC170C"/>
    <w:rsid w:val="00EC2536"/>
    <w:rsid w:val="00EC2ACF"/>
    <w:rsid w:val="00EC2E31"/>
    <w:rsid w:val="00EC2EAE"/>
    <w:rsid w:val="00EC30BE"/>
    <w:rsid w:val="00EC3E5F"/>
    <w:rsid w:val="00EC49E3"/>
    <w:rsid w:val="00EC5F38"/>
    <w:rsid w:val="00EC631A"/>
    <w:rsid w:val="00EC68B7"/>
    <w:rsid w:val="00EC6BDF"/>
    <w:rsid w:val="00EC6E01"/>
    <w:rsid w:val="00EC6F89"/>
    <w:rsid w:val="00EC7157"/>
    <w:rsid w:val="00EC774B"/>
    <w:rsid w:val="00EC7DD7"/>
    <w:rsid w:val="00EC7E48"/>
    <w:rsid w:val="00ED0259"/>
    <w:rsid w:val="00ED0635"/>
    <w:rsid w:val="00ED0C32"/>
    <w:rsid w:val="00ED1E2E"/>
    <w:rsid w:val="00ED33A5"/>
    <w:rsid w:val="00ED41CA"/>
    <w:rsid w:val="00ED526E"/>
    <w:rsid w:val="00ED57B3"/>
    <w:rsid w:val="00ED5E9F"/>
    <w:rsid w:val="00ED62BD"/>
    <w:rsid w:val="00ED693C"/>
    <w:rsid w:val="00ED6BFB"/>
    <w:rsid w:val="00ED71EE"/>
    <w:rsid w:val="00EE139A"/>
    <w:rsid w:val="00EE1C2C"/>
    <w:rsid w:val="00EE1CC2"/>
    <w:rsid w:val="00EE1EBB"/>
    <w:rsid w:val="00EE249C"/>
    <w:rsid w:val="00EE31C3"/>
    <w:rsid w:val="00EE3CB2"/>
    <w:rsid w:val="00EE408E"/>
    <w:rsid w:val="00EF0C9C"/>
    <w:rsid w:val="00EF0F03"/>
    <w:rsid w:val="00EF11CD"/>
    <w:rsid w:val="00EF12ED"/>
    <w:rsid w:val="00EF1FA8"/>
    <w:rsid w:val="00EF2370"/>
    <w:rsid w:val="00EF29E9"/>
    <w:rsid w:val="00EF33BD"/>
    <w:rsid w:val="00EF5249"/>
    <w:rsid w:val="00EF5E10"/>
    <w:rsid w:val="00EF6621"/>
    <w:rsid w:val="00EF7DC9"/>
    <w:rsid w:val="00F005C5"/>
    <w:rsid w:val="00F00EF1"/>
    <w:rsid w:val="00F016C9"/>
    <w:rsid w:val="00F01935"/>
    <w:rsid w:val="00F01A19"/>
    <w:rsid w:val="00F02373"/>
    <w:rsid w:val="00F02CB0"/>
    <w:rsid w:val="00F0432D"/>
    <w:rsid w:val="00F04A06"/>
    <w:rsid w:val="00F05508"/>
    <w:rsid w:val="00F0578E"/>
    <w:rsid w:val="00F0669E"/>
    <w:rsid w:val="00F06D2B"/>
    <w:rsid w:val="00F073EE"/>
    <w:rsid w:val="00F074D1"/>
    <w:rsid w:val="00F074F0"/>
    <w:rsid w:val="00F07855"/>
    <w:rsid w:val="00F07934"/>
    <w:rsid w:val="00F10142"/>
    <w:rsid w:val="00F102E9"/>
    <w:rsid w:val="00F104CB"/>
    <w:rsid w:val="00F104EE"/>
    <w:rsid w:val="00F10C47"/>
    <w:rsid w:val="00F11EA1"/>
    <w:rsid w:val="00F11EC5"/>
    <w:rsid w:val="00F11F85"/>
    <w:rsid w:val="00F13098"/>
    <w:rsid w:val="00F1347C"/>
    <w:rsid w:val="00F141A5"/>
    <w:rsid w:val="00F14290"/>
    <w:rsid w:val="00F14B7D"/>
    <w:rsid w:val="00F14CAD"/>
    <w:rsid w:val="00F1717E"/>
    <w:rsid w:val="00F173FC"/>
    <w:rsid w:val="00F1742E"/>
    <w:rsid w:val="00F20DF3"/>
    <w:rsid w:val="00F21FB9"/>
    <w:rsid w:val="00F222BD"/>
    <w:rsid w:val="00F22623"/>
    <w:rsid w:val="00F227C9"/>
    <w:rsid w:val="00F2419E"/>
    <w:rsid w:val="00F24ADC"/>
    <w:rsid w:val="00F24E29"/>
    <w:rsid w:val="00F2567D"/>
    <w:rsid w:val="00F260E4"/>
    <w:rsid w:val="00F264C6"/>
    <w:rsid w:val="00F2665B"/>
    <w:rsid w:val="00F267D2"/>
    <w:rsid w:val="00F26C96"/>
    <w:rsid w:val="00F27394"/>
    <w:rsid w:val="00F275E4"/>
    <w:rsid w:val="00F27A66"/>
    <w:rsid w:val="00F3085B"/>
    <w:rsid w:val="00F30AED"/>
    <w:rsid w:val="00F30E89"/>
    <w:rsid w:val="00F30EB2"/>
    <w:rsid w:val="00F32B7F"/>
    <w:rsid w:val="00F338BA"/>
    <w:rsid w:val="00F33A9F"/>
    <w:rsid w:val="00F33B30"/>
    <w:rsid w:val="00F34A58"/>
    <w:rsid w:val="00F35974"/>
    <w:rsid w:val="00F35E1C"/>
    <w:rsid w:val="00F35E64"/>
    <w:rsid w:val="00F35F0A"/>
    <w:rsid w:val="00F36162"/>
    <w:rsid w:val="00F36D2C"/>
    <w:rsid w:val="00F36EA3"/>
    <w:rsid w:val="00F37846"/>
    <w:rsid w:val="00F405C8"/>
    <w:rsid w:val="00F40FB0"/>
    <w:rsid w:val="00F41F7C"/>
    <w:rsid w:val="00F42787"/>
    <w:rsid w:val="00F427D3"/>
    <w:rsid w:val="00F428FF"/>
    <w:rsid w:val="00F4530B"/>
    <w:rsid w:val="00F455B5"/>
    <w:rsid w:val="00F45883"/>
    <w:rsid w:val="00F45EA1"/>
    <w:rsid w:val="00F463EC"/>
    <w:rsid w:val="00F46775"/>
    <w:rsid w:val="00F47B46"/>
    <w:rsid w:val="00F47CC0"/>
    <w:rsid w:val="00F47EC0"/>
    <w:rsid w:val="00F47F00"/>
    <w:rsid w:val="00F50A18"/>
    <w:rsid w:val="00F50A72"/>
    <w:rsid w:val="00F50B99"/>
    <w:rsid w:val="00F511A5"/>
    <w:rsid w:val="00F5181B"/>
    <w:rsid w:val="00F51947"/>
    <w:rsid w:val="00F51C7E"/>
    <w:rsid w:val="00F52B7C"/>
    <w:rsid w:val="00F53336"/>
    <w:rsid w:val="00F54135"/>
    <w:rsid w:val="00F554E4"/>
    <w:rsid w:val="00F56FA8"/>
    <w:rsid w:val="00F57099"/>
    <w:rsid w:val="00F57F74"/>
    <w:rsid w:val="00F60281"/>
    <w:rsid w:val="00F609BF"/>
    <w:rsid w:val="00F60AC5"/>
    <w:rsid w:val="00F60D9E"/>
    <w:rsid w:val="00F61FF5"/>
    <w:rsid w:val="00F62157"/>
    <w:rsid w:val="00F62DC0"/>
    <w:rsid w:val="00F6343B"/>
    <w:rsid w:val="00F63CE4"/>
    <w:rsid w:val="00F63E88"/>
    <w:rsid w:val="00F6506E"/>
    <w:rsid w:val="00F6511C"/>
    <w:rsid w:val="00F658C5"/>
    <w:rsid w:val="00F66543"/>
    <w:rsid w:val="00F67A61"/>
    <w:rsid w:val="00F67BFC"/>
    <w:rsid w:val="00F67C3A"/>
    <w:rsid w:val="00F705BE"/>
    <w:rsid w:val="00F7119A"/>
    <w:rsid w:val="00F71861"/>
    <w:rsid w:val="00F71C83"/>
    <w:rsid w:val="00F729C4"/>
    <w:rsid w:val="00F739DD"/>
    <w:rsid w:val="00F73C9A"/>
    <w:rsid w:val="00F742F7"/>
    <w:rsid w:val="00F74D54"/>
    <w:rsid w:val="00F74F8C"/>
    <w:rsid w:val="00F753F7"/>
    <w:rsid w:val="00F758DF"/>
    <w:rsid w:val="00F761AA"/>
    <w:rsid w:val="00F764AE"/>
    <w:rsid w:val="00F7673C"/>
    <w:rsid w:val="00F76A12"/>
    <w:rsid w:val="00F76F15"/>
    <w:rsid w:val="00F77626"/>
    <w:rsid w:val="00F77C87"/>
    <w:rsid w:val="00F77FB0"/>
    <w:rsid w:val="00F80149"/>
    <w:rsid w:val="00F80D07"/>
    <w:rsid w:val="00F81232"/>
    <w:rsid w:val="00F82366"/>
    <w:rsid w:val="00F8281D"/>
    <w:rsid w:val="00F828B7"/>
    <w:rsid w:val="00F82A85"/>
    <w:rsid w:val="00F82EAF"/>
    <w:rsid w:val="00F83C90"/>
    <w:rsid w:val="00F8493B"/>
    <w:rsid w:val="00F87571"/>
    <w:rsid w:val="00F87626"/>
    <w:rsid w:val="00F904A3"/>
    <w:rsid w:val="00F9242D"/>
    <w:rsid w:val="00F93EB9"/>
    <w:rsid w:val="00F944AE"/>
    <w:rsid w:val="00F95746"/>
    <w:rsid w:val="00FA1889"/>
    <w:rsid w:val="00FA2110"/>
    <w:rsid w:val="00FA2179"/>
    <w:rsid w:val="00FA28D3"/>
    <w:rsid w:val="00FA29EC"/>
    <w:rsid w:val="00FA2C2D"/>
    <w:rsid w:val="00FA2C81"/>
    <w:rsid w:val="00FA2C98"/>
    <w:rsid w:val="00FA3F27"/>
    <w:rsid w:val="00FA3F31"/>
    <w:rsid w:val="00FA3FA0"/>
    <w:rsid w:val="00FA4509"/>
    <w:rsid w:val="00FA4B85"/>
    <w:rsid w:val="00FA4BF3"/>
    <w:rsid w:val="00FA4F32"/>
    <w:rsid w:val="00FA5D48"/>
    <w:rsid w:val="00FA7319"/>
    <w:rsid w:val="00FA7ED7"/>
    <w:rsid w:val="00FB02AF"/>
    <w:rsid w:val="00FB072C"/>
    <w:rsid w:val="00FB0AA4"/>
    <w:rsid w:val="00FB2182"/>
    <w:rsid w:val="00FB2F51"/>
    <w:rsid w:val="00FB2FEA"/>
    <w:rsid w:val="00FB3142"/>
    <w:rsid w:val="00FB34D8"/>
    <w:rsid w:val="00FB3508"/>
    <w:rsid w:val="00FB35FE"/>
    <w:rsid w:val="00FB3CD0"/>
    <w:rsid w:val="00FB45C4"/>
    <w:rsid w:val="00FB5096"/>
    <w:rsid w:val="00FB54AC"/>
    <w:rsid w:val="00FB5B12"/>
    <w:rsid w:val="00FB5B70"/>
    <w:rsid w:val="00FB5D20"/>
    <w:rsid w:val="00FB6383"/>
    <w:rsid w:val="00FB729B"/>
    <w:rsid w:val="00FB7BB8"/>
    <w:rsid w:val="00FC0440"/>
    <w:rsid w:val="00FC28AE"/>
    <w:rsid w:val="00FC31D1"/>
    <w:rsid w:val="00FC3538"/>
    <w:rsid w:val="00FC3C45"/>
    <w:rsid w:val="00FC41DC"/>
    <w:rsid w:val="00FC4D18"/>
    <w:rsid w:val="00FC6469"/>
    <w:rsid w:val="00FC6DBA"/>
    <w:rsid w:val="00FC78D1"/>
    <w:rsid w:val="00FD0FBF"/>
    <w:rsid w:val="00FD179A"/>
    <w:rsid w:val="00FD25D9"/>
    <w:rsid w:val="00FD2F27"/>
    <w:rsid w:val="00FD36B7"/>
    <w:rsid w:val="00FD36CB"/>
    <w:rsid w:val="00FD3939"/>
    <w:rsid w:val="00FD3C6A"/>
    <w:rsid w:val="00FD4417"/>
    <w:rsid w:val="00FD4AC4"/>
    <w:rsid w:val="00FD595B"/>
    <w:rsid w:val="00FD5960"/>
    <w:rsid w:val="00FD5CAE"/>
    <w:rsid w:val="00FD5FE3"/>
    <w:rsid w:val="00FD6165"/>
    <w:rsid w:val="00FD67AC"/>
    <w:rsid w:val="00FD6B95"/>
    <w:rsid w:val="00FD74D7"/>
    <w:rsid w:val="00FD771D"/>
    <w:rsid w:val="00FE108F"/>
    <w:rsid w:val="00FE1797"/>
    <w:rsid w:val="00FE22E8"/>
    <w:rsid w:val="00FE2692"/>
    <w:rsid w:val="00FE3076"/>
    <w:rsid w:val="00FE36BE"/>
    <w:rsid w:val="00FE4741"/>
    <w:rsid w:val="00FE4B5A"/>
    <w:rsid w:val="00FE4B9F"/>
    <w:rsid w:val="00FE4BB4"/>
    <w:rsid w:val="00FE53C8"/>
    <w:rsid w:val="00FE5758"/>
    <w:rsid w:val="00FE6C1A"/>
    <w:rsid w:val="00FE6CC3"/>
    <w:rsid w:val="00FE6F62"/>
    <w:rsid w:val="00FE73B3"/>
    <w:rsid w:val="00FF0092"/>
    <w:rsid w:val="00FF05A3"/>
    <w:rsid w:val="00FF09AA"/>
    <w:rsid w:val="00FF358E"/>
    <w:rsid w:val="00FF36D4"/>
    <w:rsid w:val="00FF52B4"/>
    <w:rsid w:val="00FF592D"/>
    <w:rsid w:val="00FF5AC4"/>
    <w:rsid w:val="00FF63AC"/>
    <w:rsid w:val="00FF64FE"/>
    <w:rsid w:val="00FF74B7"/>
    <w:rsid w:val="00FF76C7"/>
    <w:rsid w:val="00FF7785"/>
    <w:rsid w:val="01548D58"/>
    <w:rsid w:val="01579340"/>
    <w:rsid w:val="01A82EDE"/>
    <w:rsid w:val="01BAF243"/>
    <w:rsid w:val="01C39BB4"/>
    <w:rsid w:val="01C6E284"/>
    <w:rsid w:val="01D6FFC5"/>
    <w:rsid w:val="01E2512E"/>
    <w:rsid w:val="026540EB"/>
    <w:rsid w:val="0266DA7A"/>
    <w:rsid w:val="02CCD3E7"/>
    <w:rsid w:val="02CE54A0"/>
    <w:rsid w:val="02FE3EF0"/>
    <w:rsid w:val="0356C2A4"/>
    <w:rsid w:val="035A9D6D"/>
    <w:rsid w:val="0368BB65"/>
    <w:rsid w:val="038D7A2D"/>
    <w:rsid w:val="03D52B40"/>
    <w:rsid w:val="03DAC57E"/>
    <w:rsid w:val="03F021D0"/>
    <w:rsid w:val="043FDD52"/>
    <w:rsid w:val="044B4182"/>
    <w:rsid w:val="048F3402"/>
    <w:rsid w:val="049773C5"/>
    <w:rsid w:val="04D4ADFA"/>
    <w:rsid w:val="04E87121"/>
    <w:rsid w:val="050591E9"/>
    <w:rsid w:val="052DEC90"/>
    <w:rsid w:val="0574D624"/>
    <w:rsid w:val="05920875"/>
    <w:rsid w:val="05A5EB88"/>
    <w:rsid w:val="05CE41C0"/>
    <w:rsid w:val="05FE809C"/>
    <w:rsid w:val="0602996D"/>
    <w:rsid w:val="0616D559"/>
    <w:rsid w:val="06377C68"/>
    <w:rsid w:val="066EE4CC"/>
    <w:rsid w:val="06705E5F"/>
    <w:rsid w:val="06714C97"/>
    <w:rsid w:val="06C9064A"/>
    <w:rsid w:val="06F813E1"/>
    <w:rsid w:val="072A211C"/>
    <w:rsid w:val="0747CE20"/>
    <w:rsid w:val="079496B1"/>
    <w:rsid w:val="07AC99C9"/>
    <w:rsid w:val="07D5B7D0"/>
    <w:rsid w:val="07DA4836"/>
    <w:rsid w:val="07EFD3D0"/>
    <w:rsid w:val="0821CBE7"/>
    <w:rsid w:val="08320682"/>
    <w:rsid w:val="0875F602"/>
    <w:rsid w:val="0878569C"/>
    <w:rsid w:val="087E8555"/>
    <w:rsid w:val="091BE704"/>
    <w:rsid w:val="091C06B9"/>
    <w:rsid w:val="09365F12"/>
    <w:rsid w:val="094BEF03"/>
    <w:rsid w:val="095A4119"/>
    <w:rsid w:val="099581D0"/>
    <w:rsid w:val="09B7A0B4"/>
    <w:rsid w:val="09D1B474"/>
    <w:rsid w:val="09E056B9"/>
    <w:rsid w:val="09E10C3D"/>
    <w:rsid w:val="09E9483F"/>
    <w:rsid w:val="0A3DE80F"/>
    <w:rsid w:val="0A4728F8"/>
    <w:rsid w:val="0A5AFE0A"/>
    <w:rsid w:val="0A680B30"/>
    <w:rsid w:val="0A6D67B0"/>
    <w:rsid w:val="0A71447D"/>
    <w:rsid w:val="0A80F84D"/>
    <w:rsid w:val="0AAA0FA8"/>
    <w:rsid w:val="0AC078B7"/>
    <w:rsid w:val="0AC5263E"/>
    <w:rsid w:val="0AD541C1"/>
    <w:rsid w:val="0B3CDF4F"/>
    <w:rsid w:val="0B5E60BA"/>
    <w:rsid w:val="0B69C24D"/>
    <w:rsid w:val="0B74A6BB"/>
    <w:rsid w:val="0B928D07"/>
    <w:rsid w:val="0BAC2AAF"/>
    <w:rsid w:val="0BC31AAA"/>
    <w:rsid w:val="0C4049E8"/>
    <w:rsid w:val="0C5195BF"/>
    <w:rsid w:val="0C5200B6"/>
    <w:rsid w:val="0C80E830"/>
    <w:rsid w:val="0C86048C"/>
    <w:rsid w:val="0C9A38E1"/>
    <w:rsid w:val="0CC4BD75"/>
    <w:rsid w:val="0CE8AD8B"/>
    <w:rsid w:val="0D017FB3"/>
    <w:rsid w:val="0D21CF36"/>
    <w:rsid w:val="0D4ADA99"/>
    <w:rsid w:val="0D4F9840"/>
    <w:rsid w:val="0D6349BF"/>
    <w:rsid w:val="0D8763E1"/>
    <w:rsid w:val="0DA2B30A"/>
    <w:rsid w:val="0DA98D21"/>
    <w:rsid w:val="0DE2942F"/>
    <w:rsid w:val="0DED5520"/>
    <w:rsid w:val="0DFDE690"/>
    <w:rsid w:val="0E01FD3C"/>
    <w:rsid w:val="0E133F9B"/>
    <w:rsid w:val="0E14A061"/>
    <w:rsid w:val="0E296D3A"/>
    <w:rsid w:val="0E5D1D24"/>
    <w:rsid w:val="0E6F5D2C"/>
    <w:rsid w:val="0EFF0BD7"/>
    <w:rsid w:val="0F2419E1"/>
    <w:rsid w:val="0F3FB019"/>
    <w:rsid w:val="0F4CC1F3"/>
    <w:rsid w:val="0F774BA2"/>
    <w:rsid w:val="0F84461C"/>
    <w:rsid w:val="0FBCBC31"/>
    <w:rsid w:val="100BA0DA"/>
    <w:rsid w:val="104439AF"/>
    <w:rsid w:val="10490FE5"/>
    <w:rsid w:val="10549AF5"/>
    <w:rsid w:val="10608245"/>
    <w:rsid w:val="10780948"/>
    <w:rsid w:val="10826222"/>
    <w:rsid w:val="1104ED4F"/>
    <w:rsid w:val="115DA60B"/>
    <w:rsid w:val="116C2932"/>
    <w:rsid w:val="11B09225"/>
    <w:rsid w:val="11B1DF04"/>
    <w:rsid w:val="11D3667B"/>
    <w:rsid w:val="11EC83A9"/>
    <w:rsid w:val="12222968"/>
    <w:rsid w:val="123D0C9F"/>
    <w:rsid w:val="12890BC3"/>
    <w:rsid w:val="129E10F1"/>
    <w:rsid w:val="12BC7120"/>
    <w:rsid w:val="12D801DC"/>
    <w:rsid w:val="12DE93DB"/>
    <w:rsid w:val="1308E6EC"/>
    <w:rsid w:val="13147EA8"/>
    <w:rsid w:val="131AD275"/>
    <w:rsid w:val="1328BDA4"/>
    <w:rsid w:val="132F3D78"/>
    <w:rsid w:val="133BE1C2"/>
    <w:rsid w:val="133CECFA"/>
    <w:rsid w:val="1350E5D7"/>
    <w:rsid w:val="135F6E5D"/>
    <w:rsid w:val="135FEAF2"/>
    <w:rsid w:val="13A1CF2A"/>
    <w:rsid w:val="13ED068E"/>
    <w:rsid w:val="13FAEF15"/>
    <w:rsid w:val="1424DC24"/>
    <w:rsid w:val="14275BD0"/>
    <w:rsid w:val="143D1CE8"/>
    <w:rsid w:val="1457D050"/>
    <w:rsid w:val="14A2CF33"/>
    <w:rsid w:val="152EBB9A"/>
    <w:rsid w:val="1534AF5C"/>
    <w:rsid w:val="153F89E2"/>
    <w:rsid w:val="1541BC19"/>
    <w:rsid w:val="154E2016"/>
    <w:rsid w:val="15785698"/>
    <w:rsid w:val="15A86B2B"/>
    <w:rsid w:val="15BED0E7"/>
    <w:rsid w:val="15C962C1"/>
    <w:rsid w:val="15D878B0"/>
    <w:rsid w:val="15D8A6CE"/>
    <w:rsid w:val="15E78350"/>
    <w:rsid w:val="1624335C"/>
    <w:rsid w:val="16282D89"/>
    <w:rsid w:val="163C1B32"/>
    <w:rsid w:val="163E4728"/>
    <w:rsid w:val="165D199D"/>
    <w:rsid w:val="168E6EB8"/>
    <w:rsid w:val="16A976E1"/>
    <w:rsid w:val="16EA9CDC"/>
    <w:rsid w:val="1711B4F5"/>
    <w:rsid w:val="172ABE62"/>
    <w:rsid w:val="172CF380"/>
    <w:rsid w:val="17307790"/>
    <w:rsid w:val="1733A84A"/>
    <w:rsid w:val="173F3490"/>
    <w:rsid w:val="179EAD5B"/>
    <w:rsid w:val="17B8F2B8"/>
    <w:rsid w:val="17CD7F07"/>
    <w:rsid w:val="17D25E7F"/>
    <w:rsid w:val="17F878FB"/>
    <w:rsid w:val="17F9719C"/>
    <w:rsid w:val="180436EB"/>
    <w:rsid w:val="18089AC4"/>
    <w:rsid w:val="180D2C79"/>
    <w:rsid w:val="181498E2"/>
    <w:rsid w:val="186B640D"/>
    <w:rsid w:val="186C70FA"/>
    <w:rsid w:val="18AF2F18"/>
    <w:rsid w:val="18DF53C8"/>
    <w:rsid w:val="18E395B0"/>
    <w:rsid w:val="19000031"/>
    <w:rsid w:val="1914126A"/>
    <w:rsid w:val="192EA807"/>
    <w:rsid w:val="193F3B1B"/>
    <w:rsid w:val="195ABB83"/>
    <w:rsid w:val="19B7B0A9"/>
    <w:rsid w:val="1A338011"/>
    <w:rsid w:val="1A42ECA7"/>
    <w:rsid w:val="1A57B1B5"/>
    <w:rsid w:val="1A770FC0"/>
    <w:rsid w:val="1A8C2F9C"/>
    <w:rsid w:val="1A9DA913"/>
    <w:rsid w:val="1AAF66FD"/>
    <w:rsid w:val="1AC61255"/>
    <w:rsid w:val="1AED08C8"/>
    <w:rsid w:val="1B16DE32"/>
    <w:rsid w:val="1B3842DB"/>
    <w:rsid w:val="1B4FCB79"/>
    <w:rsid w:val="1B855559"/>
    <w:rsid w:val="1BA65615"/>
    <w:rsid w:val="1BAB4166"/>
    <w:rsid w:val="1BC258CA"/>
    <w:rsid w:val="1BD7FFAA"/>
    <w:rsid w:val="1BE1C5B1"/>
    <w:rsid w:val="1BF848CD"/>
    <w:rsid w:val="1C07196D"/>
    <w:rsid w:val="1C075BC0"/>
    <w:rsid w:val="1C1D2616"/>
    <w:rsid w:val="1C349840"/>
    <w:rsid w:val="1C50E330"/>
    <w:rsid w:val="1C661F15"/>
    <w:rsid w:val="1C69756C"/>
    <w:rsid w:val="1C6E49DF"/>
    <w:rsid w:val="1C6E7598"/>
    <w:rsid w:val="1C73F6C5"/>
    <w:rsid w:val="1C842798"/>
    <w:rsid w:val="1C8ADBC4"/>
    <w:rsid w:val="1CA15716"/>
    <w:rsid w:val="1CE5379B"/>
    <w:rsid w:val="1CED4492"/>
    <w:rsid w:val="1CF99BBB"/>
    <w:rsid w:val="1D028DDD"/>
    <w:rsid w:val="1D05341D"/>
    <w:rsid w:val="1D18B865"/>
    <w:rsid w:val="1D1F3B97"/>
    <w:rsid w:val="1D275F9B"/>
    <w:rsid w:val="1D463496"/>
    <w:rsid w:val="1D7BD1E4"/>
    <w:rsid w:val="1DA795DE"/>
    <w:rsid w:val="1DB3311E"/>
    <w:rsid w:val="1DC9CFFB"/>
    <w:rsid w:val="1DCADF8A"/>
    <w:rsid w:val="1DD74999"/>
    <w:rsid w:val="1DD7E58C"/>
    <w:rsid w:val="1DE61D7E"/>
    <w:rsid w:val="1DEF0941"/>
    <w:rsid w:val="1E2C1389"/>
    <w:rsid w:val="1E3A2585"/>
    <w:rsid w:val="1E51A7E6"/>
    <w:rsid w:val="1E5813C5"/>
    <w:rsid w:val="1E5D4021"/>
    <w:rsid w:val="1EA53B15"/>
    <w:rsid w:val="1EC396F3"/>
    <w:rsid w:val="1ECB091E"/>
    <w:rsid w:val="1EDA41E5"/>
    <w:rsid w:val="1F18CCBC"/>
    <w:rsid w:val="1F241DAC"/>
    <w:rsid w:val="1F297E24"/>
    <w:rsid w:val="1F3EBA2F"/>
    <w:rsid w:val="1F48EEDA"/>
    <w:rsid w:val="1F5E7407"/>
    <w:rsid w:val="1F762D37"/>
    <w:rsid w:val="1F7E895A"/>
    <w:rsid w:val="1F81CBCB"/>
    <w:rsid w:val="1F8D2D90"/>
    <w:rsid w:val="1FCF801C"/>
    <w:rsid w:val="1FFF91CE"/>
    <w:rsid w:val="203A2E9F"/>
    <w:rsid w:val="20509DBE"/>
    <w:rsid w:val="2062AEC5"/>
    <w:rsid w:val="20941AAE"/>
    <w:rsid w:val="20995F99"/>
    <w:rsid w:val="20B3BD42"/>
    <w:rsid w:val="20C2A509"/>
    <w:rsid w:val="20C4316B"/>
    <w:rsid w:val="210EFE59"/>
    <w:rsid w:val="21240973"/>
    <w:rsid w:val="2129DED5"/>
    <w:rsid w:val="212FA14C"/>
    <w:rsid w:val="2130F03D"/>
    <w:rsid w:val="2137EF64"/>
    <w:rsid w:val="213E27CD"/>
    <w:rsid w:val="219613D0"/>
    <w:rsid w:val="21C0B16C"/>
    <w:rsid w:val="21C6D46D"/>
    <w:rsid w:val="21C72F22"/>
    <w:rsid w:val="21D684DF"/>
    <w:rsid w:val="21DA3014"/>
    <w:rsid w:val="220BCB5C"/>
    <w:rsid w:val="220FC378"/>
    <w:rsid w:val="2215C990"/>
    <w:rsid w:val="221748F2"/>
    <w:rsid w:val="223D3881"/>
    <w:rsid w:val="226950B9"/>
    <w:rsid w:val="22816670"/>
    <w:rsid w:val="22941432"/>
    <w:rsid w:val="22B96C8D"/>
    <w:rsid w:val="22E541AD"/>
    <w:rsid w:val="233FBFDB"/>
    <w:rsid w:val="2352AE20"/>
    <w:rsid w:val="2376005F"/>
    <w:rsid w:val="2385A2A7"/>
    <w:rsid w:val="23A8C490"/>
    <w:rsid w:val="23B2DF1D"/>
    <w:rsid w:val="23CC9415"/>
    <w:rsid w:val="23E60470"/>
    <w:rsid w:val="23E76753"/>
    <w:rsid w:val="2425A51E"/>
    <w:rsid w:val="24277106"/>
    <w:rsid w:val="242B842C"/>
    <w:rsid w:val="242EEE95"/>
    <w:rsid w:val="24373C30"/>
    <w:rsid w:val="24552B0F"/>
    <w:rsid w:val="24864DEF"/>
    <w:rsid w:val="24936C2F"/>
    <w:rsid w:val="24BBF9AA"/>
    <w:rsid w:val="2528A7D7"/>
    <w:rsid w:val="254D183E"/>
    <w:rsid w:val="255D650C"/>
    <w:rsid w:val="255F7FD6"/>
    <w:rsid w:val="2568BEC5"/>
    <w:rsid w:val="2577A535"/>
    <w:rsid w:val="259E0701"/>
    <w:rsid w:val="25A270FD"/>
    <w:rsid w:val="25D540CE"/>
    <w:rsid w:val="25E242F2"/>
    <w:rsid w:val="25F4BDBD"/>
    <w:rsid w:val="260147EA"/>
    <w:rsid w:val="2609AB6A"/>
    <w:rsid w:val="26274C75"/>
    <w:rsid w:val="2655AAF5"/>
    <w:rsid w:val="269C567C"/>
    <w:rsid w:val="269FBA69"/>
    <w:rsid w:val="26C176BD"/>
    <w:rsid w:val="26C3E847"/>
    <w:rsid w:val="2704B21D"/>
    <w:rsid w:val="27074C6B"/>
    <w:rsid w:val="2719E8D0"/>
    <w:rsid w:val="271DA532"/>
    <w:rsid w:val="27202174"/>
    <w:rsid w:val="2725DEAF"/>
    <w:rsid w:val="27340A5F"/>
    <w:rsid w:val="2790EBC3"/>
    <w:rsid w:val="2796A6A8"/>
    <w:rsid w:val="27992059"/>
    <w:rsid w:val="27AF775D"/>
    <w:rsid w:val="27B35D9E"/>
    <w:rsid w:val="27C128E7"/>
    <w:rsid w:val="27D7AE83"/>
    <w:rsid w:val="2804D287"/>
    <w:rsid w:val="28132B46"/>
    <w:rsid w:val="28248FEF"/>
    <w:rsid w:val="2854B047"/>
    <w:rsid w:val="285938B9"/>
    <w:rsid w:val="288C19FE"/>
    <w:rsid w:val="28BDD9C4"/>
    <w:rsid w:val="28E8397D"/>
    <w:rsid w:val="28F36B28"/>
    <w:rsid w:val="291855E8"/>
    <w:rsid w:val="291C1E92"/>
    <w:rsid w:val="29237EC0"/>
    <w:rsid w:val="2933510E"/>
    <w:rsid w:val="295ADB35"/>
    <w:rsid w:val="29A7F7B7"/>
    <w:rsid w:val="29C06050"/>
    <w:rsid w:val="29C81BFB"/>
    <w:rsid w:val="29D08943"/>
    <w:rsid w:val="29F36969"/>
    <w:rsid w:val="2A2FF6E1"/>
    <w:rsid w:val="2A46824B"/>
    <w:rsid w:val="2A47FAE6"/>
    <w:rsid w:val="2A7D1BB7"/>
    <w:rsid w:val="2AC4D52D"/>
    <w:rsid w:val="2ADE42E9"/>
    <w:rsid w:val="2B09044A"/>
    <w:rsid w:val="2B0C1778"/>
    <w:rsid w:val="2B12FEB0"/>
    <w:rsid w:val="2B811244"/>
    <w:rsid w:val="2BAF73DC"/>
    <w:rsid w:val="2BBA4710"/>
    <w:rsid w:val="2BD80049"/>
    <w:rsid w:val="2BDBA854"/>
    <w:rsid w:val="2C3C6585"/>
    <w:rsid w:val="2C604BC2"/>
    <w:rsid w:val="2C6A11CA"/>
    <w:rsid w:val="2C99EA85"/>
    <w:rsid w:val="2CC9031D"/>
    <w:rsid w:val="2CF91AA3"/>
    <w:rsid w:val="2D2DCDC2"/>
    <w:rsid w:val="2D3FF3EC"/>
    <w:rsid w:val="2D47E7F1"/>
    <w:rsid w:val="2DB22A7E"/>
    <w:rsid w:val="2DD4059E"/>
    <w:rsid w:val="2DDC83DE"/>
    <w:rsid w:val="2E31757B"/>
    <w:rsid w:val="2E579BF0"/>
    <w:rsid w:val="2E5EA0BD"/>
    <w:rsid w:val="2E71B4D9"/>
    <w:rsid w:val="2E89A6BF"/>
    <w:rsid w:val="2E906F7F"/>
    <w:rsid w:val="2E9BDF8A"/>
    <w:rsid w:val="2EA7D2B1"/>
    <w:rsid w:val="2EB4AFFF"/>
    <w:rsid w:val="2ECF55D0"/>
    <w:rsid w:val="2EDD1B7D"/>
    <w:rsid w:val="2EDE231C"/>
    <w:rsid w:val="2EEE5C68"/>
    <w:rsid w:val="2EF8544B"/>
    <w:rsid w:val="2F032A9D"/>
    <w:rsid w:val="2F4840E0"/>
    <w:rsid w:val="2F4913DD"/>
    <w:rsid w:val="2F519B89"/>
    <w:rsid w:val="2F5CCB7F"/>
    <w:rsid w:val="2F6DA82A"/>
    <w:rsid w:val="2F760278"/>
    <w:rsid w:val="2FB8AF49"/>
    <w:rsid w:val="2FCE0892"/>
    <w:rsid w:val="2FD3614A"/>
    <w:rsid w:val="2FDE7D43"/>
    <w:rsid w:val="2FE5C0BC"/>
    <w:rsid w:val="2FE954B7"/>
    <w:rsid w:val="301F6FB3"/>
    <w:rsid w:val="302EA16A"/>
    <w:rsid w:val="3030BB65"/>
    <w:rsid w:val="30314003"/>
    <w:rsid w:val="3035DDAB"/>
    <w:rsid w:val="3039B758"/>
    <w:rsid w:val="30562C4F"/>
    <w:rsid w:val="312EC7C8"/>
    <w:rsid w:val="313EC17F"/>
    <w:rsid w:val="31411787"/>
    <w:rsid w:val="316058D1"/>
    <w:rsid w:val="31803AAC"/>
    <w:rsid w:val="31919A92"/>
    <w:rsid w:val="31A075B5"/>
    <w:rsid w:val="31D6D536"/>
    <w:rsid w:val="31EF7CCC"/>
    <w:rsid w:val="32247FA5"/>
    <w:rsid w:val="3234B4F2"/>
    <w:rsid w:val="325162F8"/>
    <w:rsid w:val="32521160"/>
    <w:rsid w:val="32621A66"/>
    <w:rsid w:val="32750BB3"/>
    <w:rsid w:val="32958F9E"/>
    <w:rsid w:val="32CB03AA"/>
    <w:rsid w:val="3324238C"/>
    <w:rsid w:val="33541D11"/>
    <w:rsid w:val="3359E943"/>
    <w:rsid w:val="33A555DC"/>
    <w:rsid w:val="33C72FAB"/>
    <w:rsid w:val="33D4649B"/>
    <w:rsid w:val="33EC2962"/>
    <w:rsid w:val="343E562D"/>
    <w:rsid w:val="344D0162"/>
    <w:rsid w:val="3472C3FC"/>
    <w:rsid w:val="34B1827A"/>
    <w:rsid w:val="34DBD1C8"/>
    <w:rsid w:val="34E6C626"/>
    <w:rsid w:val="34F561AF"/>
    <w:rsid w:val="35172A51"/>
    <w:rsid w:val="3535903E"/>
    <w:rsid w:val="355DBDCD"/>
    <w:rsid w:val="356E0883"/>
    <w:rsid w:val="3588A459"/>
    <w:rsid w:val="35ADE331"/>
    <w:rsid w:val="35C3C151"/>
    <w:rsid w:val="35C63FB5"/>
    <w:rsid w:val="363ACA96"/>
    <w:rsid w:val="366913E7"/>
    <w:rsid w:val="366FD277"/>
    <w:rsid w:val="36836984"/>
    <w:rsid w:val="36986E05"/>
    <w:rsid w:val="36ADA6D3"/>
    <w:rsid w:val="36B53A8D"/>
    <w:rsid w:val="36C2B3B5"/>
    <w:rsid w:val="370B976B"/>
    <w:rsid w:val="371F620C"/>
    <w:rsid w:val="37703FED"/>
    <w:rsid w:val="378EAE32"/>
    <w:rsid w:val="37DE3E8A"/>
    <w:rsid w:val="37EE15B1"/>
    <w:rsid w:val="380782E0"/>
    <w:rsid w:val="382C606E"/>
    <w:rsid w:val="3831C190"/>
    <w:rsid w:val="3850674C"/>
    <w:rsid w:val="3851F9BB"/>
    <w:rsid w:val="38581493"/>
    <w:rsid w:val="389DDD53"/>
    <w:rsid w:val="38DF314C"/>
    <w:rsid w:val="38E72B69"/>
    <w:rsid w:val="38EAE0B0"/>
    <w:rsid w:val="39114D17"/>
    <w:rsid w:val="3946351F"/>
    <w:rsid w:val="398D1463"/>
    <w:rsid w:val="39AF42EB"/>
    <w:rsid w:val="39BCF716"/>
    <w:rsid w:val="39C484E0"/>
    <w:rsid w:val="39FB0F78"/>
    <w:rsid w:val="39FB68A7"/>
    <w:rsid w:val="3A4DA47A"/>
    <w:rsid w:val="3A4FECAF"/>
    <w:rsid w:val="3A78AD4B"/>
    <w:rsid w:val="3A7D6A59"/>
    <w:rsid w:val="3AA8E5D8"/>
    <w:rsid w:val="3AE20580"/>
    <w:rsid w:val="3B1A0891"/>
    <w:rsid w:val="3B1C7313"/>
    <w:rsid w:val="3B213020"/>
    <w:rsid w:val="3B24505E"/>
    <w:rsid w:val="3B2B8D82"/>
    <w:rsid w:val="3B81C5E7"/>
    <w:rsid w:val="3B9114DF"/>
    <w:rsid w:val="3B9E5B84"/>
    <w:rsid w:val="3BC7B8AB"/>
    <w:rsid w:val="3C186994"/>
    <w:rsid w:val="3C65CDC6"/>
    <w:rsid w:val="3C8168D3"/>
    <w:rsid w:val="3CB5F864"/>
    <w:rsid w:val="3CECADB0"/>
    <w:rsid w:val="3CFCC83B"/>
    <w:rsid w:val="3D1987DD"/>
    <w:rsid w:val="3D377660"/>
    <w:rsid w:val="3D767839"/>
    <w:rsid w:val="3D8E7CB8"/>
    <w:rsid w:val="3D91E1FA"/>
    <w:rsid w:val="3D99B1A5"/>
    <w:rsid w:val="3D9DACF8"/>
    <w:rsid w:val="3DAC1527"/>
    <w:rsid w:val="3DBAE9AB"/>
    <w:rsid w:val="3DC649C4"/>
    <w:rsid w:val="3DE1D7D0"/>
    <w:rsid w:val="3E2B12FE"/>
    <w:rsid w:val="3E57FC2A"/>
    <w:rsid w:val="3E588540"/>
    <w:rsid w:val="3E747B41"/>
    <w:rsid w:val="3E9C14B9"/>
    <w:rsid w:val="3EA9CBF8"/>
    <w:rsid w:val="3ED1E406"/>
    <w:rsid w:val="3EF16A96"/>
    <w:rsid w:val="3EFB179E"/>
    <w:rsid w:val="3F01EDF1"/>
    <w:rsid w:val="3F26D4D4"/>
    <w:rsid w:val="3F32C80D"/>
    <w:rsid w:val="3F4F3063"/>
    <w:rsid w:val="3F6F0CA0"/>
    <w:rsid w:val="3F9924FC"/>
    <w:rsid w:val="3F9C0576"/>
    <w:rsid w:val="3FA97166"/>
    <w:rsid w:val="3FB576A3"/>
    <w:rsid w:val="3FBB8B73"/>
    <w:rsid w:val="3FC35876"/>
    <w:rsid w:val="3FEED9B6"/>
    <w:rsid w:val="3FF3AAC7"/>
    <w:rsid w:val="3FF56359"/>
    <w:rsid w:val="4022C357"/>
    <w:rsid w:val="4048139F"/>
    <w:rsid w:val="40591625"/>
    <w:rsid w:val="40602C94"/>
    <w:rsid w:val="4068CF2F"/>
    <w:rsid w:val="40A05206"/>
    <w:rsid w:val="40A37486"/>
    <w:rsid w:val="40A93996"/>
    <w:rsid w:val="40AA9268"/>
    <w:rsid w:val="410E0675"/>
    <w:rsid w:val="410EE66E"/>
    <w:rsid w:val="41236DE6"/>
    <w:rsid w:val="41BF13C1"/>
    <w:rsid w:val="41E57CCB"/>
    <w:rsid w:val="41EA47B4"/>
    <w:rsid w:val="4202821A"/>
    <w:rsid w:val="4238AE85"/>
    <w:rsid w:val="4277259B"/>
    <w:rsid w:val="4282422B"/>
    <w:rsid w:val="4296D351"/>
    <w:rsid w:val="429C4E1B"/>
    <w:rsid w:val="42B5A17B"/>
    <w:rsid w:val="42C4121F"/>
    <w:rsid w:val="42FAE772"/>
    <w:rsid w:val="43132157"/>
    <w:rsid w:val="432AAAFB"/>
    <w:rsid w:val="4333D205"/>
    <w:rsid w:val="43403542"/>
    <w:rsid w:val="435589A8"/>
    <w:rsid w:val="43C363DC"/>
    <w:rsid w:val="43CF807B"/>
    <w:rsid w:val="44026F27"/>
    <w:rsid w:val="442A5067"/>
    <w:rsid w:val="44CC6BA1"/>
    <w:rsid w:val="44D2D6BE"/>
    <w:rsid w:val="44DB0E02"/>
    <w:rsid w:val="44E1E986"/>
    <w:rsid w:val="44E200B3"/>
    <w:rsid w:val="450D5396"/>
    <w:rsid w:val="450E385C"/>
    <w:rsid w:val="452D5B38"/>
    <w:rsid w:val="45348B96"/>
    <w:rsid w:val="45515E60"/>
    <w:rsid w:val="4584455E"/>
    <w:rsid w:val="45A85911"/>
    <w:rsid w:val="45A953CD"/>
    <w:rsid w:val="45B96FCD"/>
    <w:rsid w:val="45CB88C2"/>
    <w:rsid w:val="45CCC72F"/>
    <w:rsid w:val="460649A9"/>
    <w:rsid w:val="462A4101"/>
    <w:rsid w:val="462F59C4"/>
    <w:rsid w:val="462F7851"/>
    <w:rsid w:val="463A3627"/>
    <w:rsid w:val="46460375"/>
    <w:rsid w:val="467D0B97"/>
    <w:rsid w:val="4695234A"/>
    <w:rsid w:val="46B4CC1F"/>
    <w:rsid w:val="46BCF51A"/>
    <w:rsid w:val="47266EB3"/>
    <w:rsid w:val="47380908"/>
    <w:rsid w:val="4771FF29"/>
    <w:rsid w:val="47736AF9"/>
    <w:rsid w:val="478E770E"/>
    <w:rsid w:val="47AD4CE0"/>
    <w:rsid w:val="47B4834B"/>
    <w:rsid w:val="47C08888"/>
    <w:rsid w:val="47DA1791"/>
    <w:rsid w:val="47DC8819"/>
    <w:rsid w:val="484B918C"/>
    <w:rsid w:val="484E4B8C"/>
    <w:rsid w:val="486B230E"/>
    <w:rsid w:val="486BA944"/>
    <w:rsid w:val="487F6373"/>
    <w:rsid w:val="48853BEA"/>
    <w:rsid w:val="488C44A6"/>
    <w:rsid w:val="48E1B4EC"/>
    <w:rsid w:val="493EC2A0"/>
    <w:rsid w:val="49438A28"/>
    <w:rsid w:val="49447131"/>
    <w:rsid w:val="494B58E7"/>
    <w:rsid w:val="498BFC9A"/>
    <w:rsid w:val="4A3E6176"/>
    <w:rsid w:val="4A436D6D"/>
    <w:rsid w:val="4A4873E8"/>
    <w:rsid w:val="4A4F2E52"/>
    <w:rsid w:val="4A69ED77"/>
    <w:rsid w:val="4A7F8A52"/>
    <w:rsid w:val="4A87ED30"/>
    <w:rsid w:val="4A9E5961"/>
    <w:rsid w:val="4AB09057"/>
    <w:rsid w:val="4ADA9301"/>
    <w:rsid w:val="4AE4C70A"/>
    <w:rsid w:val="4AECCE5E"/>
    <w:rsid w:val="4AF5844E"/>
    <w:rsid w:val="4B22C9E7"/>
    <w:rsid w:val="4B51D8CA"/>
    <w:rsid w:val="4BC29532"/>
    <w:rsid w:val="4BE24F11"/>
    <w:rsid w:val="4C1931C3"/>
    <w:rsid w:val="4C33BD49"/>
    <w:rsid w:val="4C33F8D5"/>
    <w:rsid w:val="4C3BD1AC"/>
    <w:rsid w:val="4C6ECC11"/>
    <w:rsid w:val="4C7FD079"/>
    <w:rsid w:val="4C800495"/>
    <w:rsid w:val="4C91EF1F"/>
    <w:rsid w:val="4CC3B117"/>
    <w:rsid w:val="4CE11E00"/>
    <w:rsid w:val="4CFC09A4"/>
    <w:rsid w:val="4D052D2D"/>
    <w:rsid w:val="4D1F02AF"/>
    <w:rsid w:val="4D3A4ACA"/>
    <w:rsid w:val="4D439AF8"/>
    <w:rsid w:val="4D470C53"/>
    <w:rsid w:val="4D511DC5"/>
    <w:rsid w:val="4D74888E"/>
    <w:rsid w:val="4D8D2BF3"/>
    <w:rsid w:val="4DADD2B1"/>
    <w:rsid w:val="4DC85039"/>
    <w:rsid w:val="4DEF7ED4"/>
    <w:rsid w:val="4E003A5B"/>
    <w:rsid w:val="4E0A9C72"/>
    <w:rsid w:val="4E1E5CBE"/>
    <w:rsid w:val="4E296F6B"/>
    <w:rsid w:val="4E52DCE4"/>
    <w:rsid w:val="4E593A0A"/>
    <w:rsid w:val="4E739269"/>
    <w:rsid w:val="4E8E2FED"/>
    <w:rsid w:val="4EB782BC"/>
    <w:rsid w:val="4EBBA3B0"/>
    <w:rsid w:val="4F1A3BEC"/>
    <w:rsid w:val="4F2FD4CF"/>
    <w:rsid w:val="4F44C135"/>
    <w:rsid w:val="4F541A36"/>
    <w:rsid w:val="4F749844"/>
    <w:rsid w:val="4F749CE5"/>
    <w:rsid w:val="4F8A9C3F"/>
    <w:rsid w:val="4FEEF8DA"/>
    <w:rsid w:val="502A3BB9"/>
    <w:rsid w:val="5031A998"/>
    <w:rsid w:val="50452459"/>
    <w:rsid w:val="5048C5E0"/>
    <w:rsid w:val="504911EC"/>
    <w:rsid w:val="50547BF3"/>
    <w:rsid w:val="5099D991"/>
    <w:rsid w:val="50A63503"/>
    <w:rsid w:val="50F6009F"/>
    <w:rsid w:val="510F42CF"/>
    <w:rsid w:val="512C3801"/>
    <w:rsid w:val="515B0F5C"/>
    <w:rsid w:val="5177F17B"/>
    <w:rsid w:val="518A7DA6"/>
    <w:rsid w:val="518B7175"/>
    <w:rsid w:val="518B7A28"/>
    <w:rsid w:val="518DCA35"/>
    <w:rsid w:val="51B0AA63"/>
    <w:rsid w:val="51EB1491"/>
    <w:rsid w:val="51F15E93"/>
    <w:rsid w:val="51FF32C9"/>
    <w:rsid w:val="521C94C7"/>
    <w:rsid w:val="523B27B9"/>
    <w:rsid w:val="5254D316"/>
    <w:rsid w:val="5259EBCE"/>
    <w:rsid w:val="527EBDCE"/>
    <w:rsid w:val="52B1E187"/>
    <w:rsid w:val="52B55E8D"/>
    <w:rsid w:val="52F25F86"/>
    <w:rsid w:val="52FCB581"/>
    <w:rsid w:val="53041DA8"/>
    <w:rsid w:val="53479E77"/>
    <w:rsid w:val="53532010"/>
    <w:rsid w:val="535B87F6"/>
    <w:rsid w:val="5361DC7B"/>
    <w:rsid w:val="537A20F2"/>
    <w:rsid w:val="53A659EA"/>
    <w:rsid w:val="53BF2E7A"/>
    <w:rsid w:val="53EAE478"/>
    <w:rsid w:val="54411A09"/>
    <w:rsid w:val="5446F6BF"/>
    <w:rsid w:val="544E7D26"/>
    <w:rsid w:val="5455DFCE"/>
    <w:rsid w:val="548C0BF3"/>
    <w:rsid w:val="5494C842"/>
    <w:rsid w:val="54AEC48E"/>
    <w:rsid w:val="54F1E1DE"/>
    <w:rsid w:val="550610E8"/>
    <w:rsid w:val="550A3ECD"/>
    <w:rsid w:val="550B614D"/>
    <w:rsid w:val="5545694A"/>
    <w:rsid w:val="554E1702"/>
    <w:rsid w:val="55653285"/>
    <w:rsid w:val="557B9019"/>
    <w:rsid w:val="55B5D2D6"/>
    <w:rsid w:val="55C5DD6A"/>
    <w:rsid w:val="55C8A0E5"/>
    <w:rsid w:val="55E7500F"/>
    <w:rsid w:val="55F8B663"/>
    <w:rsid w:val="560B8F1B"/>
    <w:rsid w:val="567C372C"/>
    <w:rsid w:val="568EF749"/>
    <w:rsid w:val="56D13617"/>
    <w:rsid w:val="56DBB85C"/>
    <w:rsid w:val="573A9324"/>
    <w:rsid w:val="574B6CEA"/>
    <w:rsid w:val="5763D1F0"/>
    <w:rsid w:val="579EFDC0"/>
    <w:rsid w:val="57A7FAFF"/>
    <w:rsid w:val="57ACD702"/>
    <w:rsid w:val="57C5E333"/>
    <w:rsid w:val="57D23E66"/>
    <w:rsid w:val="57D3A226"/>
    <w:rsid w:val="580DF205"/>
    <w:rsid w:val="58165DBD"/>
    <w:rsid w:val="5853470F"/>
    <w:rsid w:val="586DC72F"/>
    <w:rsid w:val="58770CA3"/>
    <w:rsid w:val="587A75E1"/>
    <w:rsid w:val="58ECD2E8"/>
    <w:rsid w:val="58F68E87"/>
    <w:rsid w:val="58FED26E"/>
    <w:rsid w:val="592B62DE"/>
    <w:rsid w:val="5932E265"/>
    <w:rsid w:val="593E6FFC"/>
    <w:rsid w:val="59713556"/>
    <w:rsid w:val="59776DEC"/>
    <w:rsid w:val="5982554B"/>
    <w:rsid w:val="5991294F"/>
    <w:rsid w:val="59B8B59B"/>
    <w:rsid w:val="59DBA8FD"/>
    <w:rsid w:val="59E9C91B"/>
    <w:rsid w:val="59EBE276"/>
    <w:rsid w:val="5A5A9E5F"/>
    <w:rsid w:val="5A5EC056"/>
    <w:rsid w:val="5A61B2B5"/>
    <w:rsid w:val="5A87A71C"/>
    <w:rsid w:val="5A9E0887"/>
    <w:rsid w:val="5B1DCD4E"/>
    <w:rsid w:val="5B335BB5"/>
    <w:rsid w:val="5B49CC5E"/>
    <w:rsid w:val="5B4D51BB"/>
    <w:rsid w:val="5B4FC548"/>
    <w:rsid w:val="5B76B7CF"/>
    <w:rsid w:val="5B8525E9"/>
    <w:rsid w:val="5B96BF8B"/>
    <w:rsid w:val="5BA5B9FD"/>
    <w:rsid w:val="5BD993BE"/>
    <w:rsid w:val="5C0FA2EC"/>
    <w:rsid w:val="5C4FF6CD"/>
    <w:rsid w:val="5C53AF87"/>
    <w:rsid w:val="5CCF0985"/>
    <w:rsid w:val="5CF96B2C"/>
    <w:rsid w:val="5D4303A1"/>
    <w:rsid w:val="5D5FC61B"/>
    <w:rsid w:val="5D65C493"/>
    <w:rsid w:val="5D81592E"/>
    <w:rsid w:val="5D82DCFC"/>
    <w:rsid w:val="5D879E70"/>
    <w:rsid w:val="5DC0F340"/>
    <w:rsid w:val="5DD44C2B"/>
    <w:rsid w:val="5DFD49F6"/>
    <w:rsid w:val="5E24DA3D"/>
    <w:rsid w:val="5E4F1E4D"/>
    <w:rsid w:val="5E8FBEFE"/>
    <w:rsid w:val="5EA5C084"/>
    <w:rsid w:val="5ECAB9AF"/>
    <w:rsid w:val="5F14832F"/>
    <w:rsid w:val="5F1F27F9"/>
    <w:rsid w:val="5F2875F2"/>
    <w:rsid w:val="5F4C7029"/>
    <w:rsid w:val="5F5B800B"/>
    <w:rsid w:val="5F60BE40"/>
    <w:rsid w:val="5F617DCA"/>
    <w:rsid w:val="5F9B7943"/>
    <w:rsid w:val="5FA4354D"/>
    <w:rsid w:val="5FA5C5AA"/>
    <w:rsid w:val="5FCF104C"/>
    <w:rsid w:val="5FF17BA1"/>
    <w:rsid w:val="5FFCB999"/>
    <w:rsid w:val="6014D5A1"/>
    <w:rsid w:val="601D060C"/>
    <w:rsid w:val="60408198"/>
    <w:rsid w:val="60AD87D3"/>
    <w:rsid w:val="60B7EAE1"/>
    <w:rsid w:val="60EFDD69"/>
    <w:rsid w:val="60F18BD9"/>
    <w:rsid w:val="6109B1F6"/>
    <w:rsid w:val="610FFC25"/>
    <w:rsid w:val="613CF50F"/>
    <w:rsid w:val="6162DBC3"/>
    <w:rsid w:val="617158AF"/>
    <w:rsid w:val="6186A791"/>
    <w:rsid w:val="619B1A17"/>
    <w:rsid w:val="61B4B8FA"/>
    <w:rsid w:val="61E19228"/>
    <w:rsid w:val="62291FFD"/>
    <w:rsid w:val="6275C1EB"/>
    <w:rsid w:val="6276B18C"/>
    <w:rsid w:val="62873BCE"/>
    <w:rsid w:val="62A4E962"/>
    <w:rsid w:val="62A68497"/>
    <w:rsid w:val="62CFF2D7"/>
    <w:rsid w:val="62DF4B69"/>
    <w:rsid w:val="62EA29BC"/>
    <w:rsid w:val="631D7FA8"/>
    <w:rsid w:val="634BEC21"/>
    <w:rsid w:val="6371B1E3"/>
    <w:rsid w:val="637B55CB"/>
    <w:rsid w:val="637D6087"/>
    <w:rsid w:val="63813ED9"/>
    <w:rsid w:val="63CA93D0"/>
    <w:rsid w:val="63D8F623"/>
    <w:rsid w:val="63DB7867"/>
    <w:rsid w:val="64080485"/>
    <w:rsid w:val="641B7503"/>
    <w:rsid w:val="643D4737"/>
    <w:rsid w:val="6453827D"/>
    <w:rsid w:val="64543C59"/>
    <w:rsid w:val="6479BB8D"/>
    <w:rsid w:val="647B1BCA"/>
    <w:rsid w:val="648285E4"/>
    <w:rsid w:val="6498DA2D"/>
    <w:rsid w:val="64B95009"/>
    <w:rsid w:val="64C49486"/>
    <w:rsid w:val="64E3DC24"/>
    <w:rsid w:val="6513F2BB"/>
    <w:rsid w:val="65260772"/>
    <w:rsid w:val="653037D5"/>
    <w:rsid w:val="654E3798"/>
    <w:rsid w:val="658D24F4"/>
    <w:rsid w:val="65DAA48E"/>
    <w:rsid w:val="65E4490A"/>
    <w:rsid w:val="65F22317"/>
    <w:rsid w:val="65F84B7A"/>
    <w:rsid w:val="6628E9C8"/>
    <w:rsid w:val="665E7A9A"/>
    <w:rsid w:val="667297ED"/>
    <w:rsid w:val="66B68DDC"/>
    <w:rsid w:val="66BCC260"/>
    <w:rsid w:val="66BE934D"/>
    <w:rsid w:val="66C23352"/>
    <w:rsid w:val="66D7D820"/>
    <w:rsid w:val="66F8A495"/>
    <w:rsid w:val="6702FE11"/>
    <w:rsid w:val="670A07F9"/>
    <w:rsid w:val="672231FB"/>
    <w:rsid w:val="67292305"/>
    <w:rsid w:val="67614842"/>
    <w:rsid w:val="6765CFE0"/>
    <w:rsid w:val="6770FA8F"/>
    <w:rsid w:val="67C952C6"/>
    <w:rsid w:val="67D14CDF"/>
    <w:rsid w:val="67EDE5DB"/>
    <w:rsid w:val="6806123B"/>
    <w:rsid w:val="6817D07A"/>
    <w:rsid w:val="6825D33E"/>
    <w:rsid w:val="684076DB"/>
    <w:rsid w:val="6862B780"/>
    <w:rsid w:val="688F5B7C"/>
    <w:rsid w:val="68B3CDC2"/>
    <w:rsid w:val="68B5831D"/>
    <w:rsid w:val="68C2FCC6"/>
    <w:rsid w:val="68D1AE7F"/>
    <w:rsid w:val="68F24000"/>
    <w:rsid w:val="6908D248"/>
    <w:rsid w:val="69371A6E"/>
    <w:rsid w:val="694218C8"/>
    <w:rsid w:val="694E8CED"/>
    <w:rsid w:val="697D104C"/>
    <w:rsid w:val="69CA2E7E"/>
    <w:rsid w:val="69F038DE"/>
    <w:rsid w:val="6A2434C8"/>
    <w:rsid w:val="6A3AB5DF"/>
    <w:rsid w:val="6A874D77"/>
    <w:rsid w:val="6A907E27"/>
    <w:rsid w:val="6A986E1F"/>
    <w:rsid w:val="6AB6CBD0"/>
    <w:rsid w:val="6AFB4E4F"/>
    <w:rsid w:val="6B404B1D"/>
    <w:rsid w:val="6B42BBB7"/>
    <w:rsid w:val="6B9644D8"/>
    <w:rsid w:val="6B9F25E5"/>
    <w:rsid w:val="6BB30704"/>
    <w:rsid w:val="6BCBEA6B"/>
    <w:rsid w:val="6BFD5AE8"/>
    <w:rsid w:val="6C06F8FA"/>
    <w:rsid w:val="6C2DB8F5"/>
    <w:rsid w:val="6C3933E3"/>
    <w:rsid w:val="6C643375"/>
    <w:rsid w:val="6C6B6131"/>
    <w:rsid w:val="6C6E3B3C"/>
    <w:rsid w:val="6C9402FC"/>
    <w:rsid w:val="6CBC0AE0"/>
    <w:rsid w:val="6CC7D6BB"/>
    <w:rsid w:val="6CE32A18"/>
    <w:rsid w:val="6CF45061"/>
    <w:rsid w:val="6D176869"/>
    <w:rsid w:val="6D66FF6D"/>
    <w:rsid w:val="6D6BF00E"/>
    <w:rsid w:val="6D6C4401"/>
    <w:rsid w:val="6D6E77D0"/>
    <w:rsid w:val="6D7EA2FE"/>
    <w:rsid w:val="6D829082"/>
    <w:rsid w:val="6D9C5081"/>
    <w:rsid w:val="6DC9B9A6"/>
    <w:rsid w:val="6DF66C90"/>
    <w:rsid w:val="6DFD8976"/>
    <w:rsid w:val="6E123FB2"/>
    <w:rsid w:val="6E63CDFD"/>
    <w:rsid w:val="6E7F4ADC"/>
    <w:rsid w:val="6E843AB7"/>
    <w:rsid w:val="6EB824CB"/>
    <w:rsid w:val="6EC690EE"/>
    <w:rsid w:val="6ED6FBFD"/>
    <w:rsid w:val="6EE40D62"/>
    <w:rsid w:val="6F00BAF2"/>
    <w:rsid w:val="6F0DDF99"/>
    <w:rsid w:val="6F3E99BC"/>
    <w:rsid w:val="6F9453B6"/>
    <w:rsid w:val="6FAF9D88"/>
    <w:rsid w:val="6FD4F55E"/>
    <w:rsid w:val="6FF9B506"/>
    <w:rsid w:val="700BEE5D"/>
    <w:rsid w:val="702225AB"/>
    <w:rsid w:val="7055BA60"/>
    <w:rsid w:val="706DF304"/>
    <w:rsid w:val="707EF0B5"/>
    <w:rsid w:val="70946108"/>
    <w:rsid w:val="70BAEF71"/>
    <w:rsid w:val="70C50BC5"/>
    <w:rsid w:val="70DA6A1D"/>
    <w:rsid w:val="7128BFDB"/>
    <w:rsid w:val="71572B17"/>
    <w:rsid w:val="7192F353"/>
    <w:rsid w:val="71AA7A1C"/>
    <w:rsid w:val="71B12805"/>
    <w:rsid w:val="71E3BA6C"/>
    <w:rsid w:val="723BE1F9"/>
    <w:rsid w:val="724F9552"/>
    <w:rsid w:val="7269DF0C"/>
    <w:rsid w:val="72763A7E"/>
    <w:rsid w:val="728BFF6B"/>
    <w:rsid w:val="72936CB9"/>
    <w:rsid w:val="72AB41E4"/>
    <w:rsid w:val="72E02D9F"/>
    <w:rsid w:val="7304A71E"/>
    <w:rsid w:val="733155C8"/>
    <w:rsid w:val="7332B255"/>
    <w:rsid w:val="733B49DF"/>
    <w:rsid w:val="734E5450"/>
    <w:rsid w:val="735309EA"/>
    <w:rsid w:val="7359C736"/>
    <w:rsid w:val="735C2E0C"/>
    <w:rsid w:val="739F68FE"/>
    <w:rsid w:val="73B50B9B"/>
    <w:rsid w:val="73C43D59"/>
    <w:rsid w:val="73E070DC"/>
    <w:rsid w:val="745BB454"/>
    <w:rsid w:val="745D858F"/>
    <w:rsid w:val="7486824E"/>
    <w:rsid w:val="74A9F016"/>
    <w:rsid w:val="74CB69D8"/>
    <w:rsid w:val="74D6ACEA"/>
    <w:rsid w:val="74ECA575"/>
    <w:rsid w:val="74F200D1"/>
    <w:rsid w:val="74F299C2"/>
    <w:rsid w:val="74FE91F4"/>
    <w:rsid w:val="750CDFB5"/>
    <w:rsid w:val="750DF918"/>
    <w:rsid w:val="7510EE28"/>
    <w:rsid w:val="751B67A6"/>
    <w:rsid w:val="7555AEC8"/>
    <w:rsid w:val="756EEECC"/>
    <w:rsid w:val="75717FA0"/>
    <w:rsid w:val="7595F388"/>
    <w:rsid w:val="75A11CEA"/>
    <w:rsid w:val="75A7ED0C"/>
    <w:rsid w:val="75CCB656"/>
    <w:rsid w:val="7660681D"/>
    <w:rsid w:val="768DD132"/>
    <w:rsid w:val="769C1A03"/>
    <w:rsid w:val="76AF3AE7"/>
    <w:rsid w:val="76CFE259"/>
    <w:rsid w:val="76D87CD9"/>
    <w:rsid w:val="76E02C25"/>
    <w:rsid w:val="77074550"/>
    <w:rsid w:val="77240CAA"/>
    <w:rsid w:val="7741A3E8"/>
    <w:rsid w:val="775581ED"/>
    <w:rsid w:val="775CEEC3"/>
    <w:rsid w:val="775E3C04"/>
    <w:rsid w:val="77688D20"/>
    <w:rsid w:val="779A78DC"/>
    <w:rsid w:val="779DAB9D"/>
    <w:rsid w:val="77FD581F"/>
    <w:rsid w:val="77FFAEAB"/>
    <w:rsid w:val="78079D0E"/>
    <w:rsid w:val="7828FBF9"/>
    <w:rsid w:val="788A3C96"/>
    <w:rsid w:val="78A1F5B5"/>
    <w:rsid w:val="78A792D8"/>
    <w:rsid w:val="78B0610A"/>
    <w:rsid w:val="78F2505B"/>
    <w:rsid w:val="79167490"/>
    <w:rsid w:val="794C8094"/>
    <w:rsid w:val="795C5653"/>
    <w:rsid w:val="7974BC3D"/>
    <w:rsid w:val="7988E32F"/>
    <w:rsid w:val="79A50BE8"/>
    <w:rsid w:val="79BC9036"/>
    <w:rsid w:val="79BDDE26"/>
    <w:rsid w:val="79EC188A"/>
    <w:rsid w:val="79ED2B4F"/>
    <w:rsid w:val="7A2A4EDB"/>
    <w:rsid w:val="7A3C94E2"/>
    <w:rsid w:val="7A5FBA0B"/>
    <w:rsid w:val="7A74F0F1"/>
    <w:rsid w:val="7A7605D9"/>
    <w:rsid w:val="7A77B9F3"/>
    <w:rsid w:val="7A85EA09"/>
    <w:rsid w:val="7A9F2ED3"/>
    <w:rsid w:val="7ABA8CBF"/>
    <w:rsid w:val="7AE5D396"/>
    <w:rsid w:val="7B04AC9E"/>
    <w:rsid w:val="7B4314D4"/>
    <w:rsid w:val="7B7C6FF8"/>
    <w:rsid w:val="7B9E180E"/>
    <w:rsid w:val="7BA21E44"/>
    <w:rsid w:val="7BCE034A"/>
    <w:rsid w:val="7BDBE1DD"/>
    <w:rsid w:val="7BF5242E"/>
    <w:rsid w:val="7BFF867B"/>
    <w:rsid w:val="7C7733D2"/>
    <w:rsid w:val="7C90AC38"/>
    <w:rsid w:val="7C9527D2"/>
    <w:rsid w:val="7CF7B75A"/>
    <w:rsid w:val="7CFDF988"/>
    <w:rsid w:val="7D24FCE0"/>
    <w:rsid w:val="7D3E253D"/>
    <w:rsid w:val="7D4FFA3D"/>
    <w:rsid w:val="7D5EC7A9"/>
    <w:rsid w:val="7D6EDDF8"/>
    <w:rsid w:val="7D87DD10"/>
    <w:rsid w:val="7D97B803"/>
    <w:rsid w:val="7DAD7E5A"/>
    <w:rsid w:val="7DC1A3C0"/>
    <w:rsid w:val="7DF26CBE"/>
    <w:rsid w:val="7E2C0800"/>
    <w:rsid w:val="7E78B281"/>
    <w:rsid w:val="7EB0E69F"/>
    <w:rsid w:val="7EB50F82"/>
    <w:rsid w:val="7F1E5F46"/>
    <w:rsid w:val="7F23E042"/>
    <w:rsid w:val="7F2BA9C5"/>
    <w:rsid w:val="7F332B2E"/>
    <w:rsid w:val="7F3D4C65"/>
    <w:rsid w:val="7F447AD2"/>
    <w:rsid w:val="7F812BB9"/>
    <w:rsid w:val="7F86E49C"/>
    <w:rsid w:val="7F8A05A2"/>
    <w:rsid w:val="7F908AC9"/>
    <w:rsid w:val="7F9DCCAF"/>
    <w:rsid w:val="7F9E5497"/>
    <w:rsid w:val="7FA4DDDE"/>
    <w:rsid w:val="7FB261B8"/>
    <w:rsid w:val="7FC7AF69"/>
    <w:rsid w:val="7FD4A5FD"/>
    <w:rsid w:val="7FE47A3E"/>
    <w:rsid w:val="7FF85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D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10"/>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5B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5A7"/>
    <w:pPr>
      <w:keepNext/>
      <w:keepLines/>
      <w:spacing w:before="40"/>
      <w:outlineLvl w:val="1"/>
    </w:pPr>
    <w:rPr>
      <w:rFonts w:ascii="Georgia" w:eastAsiaTheme="majorEastAsia" w:hAnsi="Georgia" w:cstheme="majorBidi"/>
      <w:color w:val="44546A" w:themeColor="text2"/>
      <w:szCs w:val="26"/>
    </w:rPr>
  </w:style>
  <w:style w:type="paragraph" w:styleId="Heading4">
    <w:name w:val="heading 4"/>
    <w:basedOn w:val="Normal"/>
    <w:next w:val="Normal"/>
    <w:link w:val="Heading4Char"/>
    <w:uiPriority w:val="9"/>
    <w:semiHidden/>
    <w:unhideWhenUsed/>
    <w:qFormat/>
    <w:rsid w:val="002573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7F1FB5"/>
  </w:style>
  <w:style w:type="paragraph" w:styleId="Footer">
    <w:name w:val="footer"/>
    <w:basedOn w:val="Normal"/>
    <w:link w:val="Foot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F1FB5"/>
  </w:style>
  <w:style w:type="paragraph" w:styleId="NoSpacing">
    <w:name w:val="No Spacing"/>
    <w:uiPriority w:val="1"/>
    <w:qFormat/>
    <w:rsid w:val="006D554C"/>
    <w:pPr>
      <w:spacing w:after="0" w:line="240" w:lineRule="auto"/>
    </w:pPr>
  </w:style>
  <w:style w:type="paragraph" w:styleId="ListParagraph">
    <w:name w:val="List Paragraph"/>
    <w:basedOn w:val="Normal"/>
    <w:uiPriority w:val="34"/>
    <w:qFormat/>
    <w:rsid w:val="006D554C"/>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C34CD4"/>
    <w:rPr>
      <w:color w:val="0563C1" w:themeColor="hyperlink"/>
      <w:u w:val="single"/>
    </w:rPr>
  </w:style>
  <w:style w:type="character" w:styleId="Mention">
    <w:name w:val="Mention"/>
    <w:basedOn w:val="DefaultParagraphFont"/>
    <w:uiPriority w:val="99"/>
    <w:semiHidden/>
    <w:unhideWhenUsed/>
    <w:rsid w:val="00C34CD4"/>
    <w:rPr>
      <w:color w:val="2B579A"/>
      <w:shd w:val="clear" w:color="auto" w:fill="E6E6E6"/>
    </w:rPr>
  </w:style>
  <w:style w:type="paragraph" w:styleId="NormalWeb">
    <w:name w:val="Normal (Web)"/>
    <w:basedOn w:val="Normal"/>
    <w:uiPriority w:val="99"/>
    <w:semiHidden/>
    <w:unhideWhenUsed/>
    <w:rsid w:val="00822AC0"/>
    <w:rPr>
      <w:rFonts w:ascii="Times New Roman" w:hAnsi="Times New Roman" w:cs="Times New Roman"/>
      <w:sz w:val="24"/>
      <w:szCs w:val="24"/>
    </w:rPr>
  </w:style>
  <w:style w:type="paragraph" w:styleId="Caption">
    <w:name w:val="caption"/>
    <w:basedOn w:val="Normal"/>
    <w:next w:val="Normal"/>
    <w:uiPriority w:val="35"/>
    <w:unhideWhenUsed/>
    <w:qFormat/>
    <w:rsid w:val="000D5A1D"/>
    <w:pPr>
      <w:spacing w:after="200"/>
    </w:pPr>
    <w:rPr>
      <w:rFonts w:asciiTheme="minorHAnsi" w:hAnsiTheme="minorHAnsi" w:cstheme="minorBidi"/>
      <w:i/>
      <w:iCs/>
      <w:color w:val="44546A" w:themeColor="text2"/>
      <w:sz w:val="18"/>
      <w:szCs w:val="18"/>
      <w:lang w:eastAsia="en-US"/>
    </w:rPr>
  </w:style>
  <w:style w:type="paragraph" w:styleId="FootnoteText">
    <w:name w:val="footnote text"/>
    <w:basedOn w:val="Normal"/>
    <w:link w:val="FootnoteTextChar"/>
    <w:uiPriority w:val="99"/>
    <w:semiHidden/>
    <w:unhideWhenUsed/>
    <w:rsid w:val="000855E0"/>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855E0"/>
    <w:rPr>
      <w:sz w:val="20"/>
      <w:szCs w:val="20"/>
    </w:rPr>
  </w:style>
  <w:style w:type="character" w:styleId="FootnoteReference">
    <w:name w:val="footnote reference"/>
    <w:basedOn w:val="DefaultParagraphFont"/>
    <w:uiPriority w:val="99"/>
    <w:semiHidden/>
    <w:unhideWhenUsed/>
    <w:rsid w:val="000855E0"/>
    <w:rPr>
      <w:vertAlign w:val="superscript"/>
    </w:rPr>
  </w:style>
  <w:style w:type="character" w:styleId="UnresolvedMention">
    <w:name w:val="Unresolved Mention"/>
    <w:basedOn w:val="DefaultParagraphFont"/>
    <w:uiPriority w:val="99"/>
    <w:semiHidden/>
    <w:unhideWhenUsed/>
    <w:rsid w:val="000855E0"/>
    <w:rPr>
      <w:color w:val="808080"/>
      <w:shd w:val="clear" w:color="auto" w:fill="E6E6E6"/>
    </w:rPr>
  </w:style>
  <w:style w:type="character" w:styleId="Strong">
    <w:name w:val="Strong"/>
    <w:basedOn w:val="DefaultParagraphFont"/>
    <w:uiPriority w:val="22"/>
    <w:qFormat/>
    <w:rsid w:val="00D10BE8"/>
    <w:rPr>
      <w:b/>
      <w:bCs/>
    </w:rPr>
  </w:style>
  <w:style w:type="character" w:styleId="FollowedHyperlink">
    <w:name w:val="FollowedHyperlink"/>
    <w:basedOn w:val="DefaultParagraphFont"/>
    <w:uiPriority w:val="99"/>
    <w:semiHidden/>
    <w:unhideWhenUsed/>
    <w:rsid w:val="002C4078"/>
    <w:rPr>
      <w:color w:val="954F72" w:themeColor="followedHyperlink"/>
      <w:u w:val="single"/>
    </w:rPr>
  </w:style>
  <w:style w:type="character" w:customStyle="1" w:styleId="Heading2Char">
    <w:name w:val="Heading 2 Char"/>
    <w:basedOn w:val="DefaultParagraphFont"/>
    <w:link w:val="Heading2"/>
    <w:uiPriority w:val="9"/>
    <w:rsid w:val="008B05A7"/>
    <w:rPr>
      <w:rFonts w:ascii="Georgia" w:eastAsiaTheme="majorEastAsia" w:hAnsi="Georgia" w:cstheme="majorBidi"/>
      <w:color w:val="44546A" w:themeColor="text2"/>
      <w:szCs w:val="26"/>
      <w:lang w:eastAsia="en-GB"/>
    </w:rPr>
  </w:style>
  <w:style w:type="character" w:customStyle="1" w:styleId="Heading1Char">
    <w:name w:val="Heading 1 Char"/>
    <w:basedOn w:val="DefaultParagraphFont"/>
    <w:link w:val="Heading1"/>
    <w:uiPriority w:val="9"/>
    <w:rsid w:val="00765B40"/>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E13BB4"/>
    <w:rPr>
      <w:sz w:val="16"/>
      <w:szCs w:val="16"/>
    </w:rPr>
  </w:style>
  <w:style w:type="paragraph" w:styleId="CommentText">
    <w:name w:val="annotation text"/>
    <w:basedOn w:val="Normal"/>
    <w:link w:val="CommentTextChar"/>
    <w:uiPriority w:val="99"/>
    <w:unhideWhenUsed/>
    <w:rsid w:val="00E13BB4"/>
    <w:rPr>
      <w:sz w:val="20"/>
      <w:szCs w:val="20"/>
    </w:rPr>
  </w:style>
  <w:style w:type="character" w:customStyle="1" w:styleId="CommentTextChar">
    <w:name w:val="Comment Text Char"/>
    <w:basedOn w:val="DefaultParagraphFont"/>
    <w:link w:val="CommentText"/>
    <w:uiPriority w:val="99"/>
    <w:rsid w:val="00E13BB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13BB4"/>
    <w:rPr>
      <w:b/>
      <w:bCs/>
    </w:rPr>
  </w:style>
  <w:style w:type="character" w:customStyle="1" w:styleId="CommentSubjectChar">
    <w:name w:val="Comment Subject Char"/>
    <w:basedOn w:val="CommentTextChar"/>
    <w:link w:val="CommentSubject"/>
    <w:uiPriority w:val="99"/>
    <w:semiHidden/>
    <w:rsid w:val="00E13BB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E13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B4"/>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2B6B76"/>
    <w:rPr>
      <w:sz w:val="20"/>
      <w:szCs w:val="20"/>
    </w:rPr>
  </w:style>
  <w:style w:type="character" w:customStyle="1" w:styleId="EndnoteTextChar">
    <w:name w:val="Endnote Text Char"/>
    <w:basedOn w:val="DefaultParagraphFont"/>
    <w:link w:val="EndnoteText"/>
    <w:uiPriority w:val="99"/>
    <w:semiHidden/>
    <w:rsid w:val="002B6B76"/>
    <w:rPr>
      <w:rFonts w:ascii="Calibri" w:hAnsi="Calibri" w:cs="Calibri"/>
      <w:sz w:val="20"/>
      <w:szCs w:val="20"/>
      <w:lang w:eastAsia="en-GB"/>
    </w:rPr>
  </w:style>
  <w:style w:type="character" w:styleId="EndnoteReference">
    <w:name w:val="endnote reference"/>
    <w:basedOn w:val="DefaultParagraphFont"/>
    <w:uiPriority w:val="99"/>
    <w:semiHidden/>
    <w:unhideWhenUsed/>
    <w:rsid w:val="002B6B76"/>
    <w:rPr>
      <w:vertAlign w:val="superscript"/>
    </w:rPr>
  </w:style>
  <w:style w:type="paragraph" w:styleId="Revision">
    <w:name w:val="Revision"/>
    <w:hidden/>
    <w:uiPriority w:val="99"/>
    <w:semiHidden/>
    <w:rsid w:val="000C4BF3"/>
    <w:pPr>
      <w:spacing w:after="0" w:line="240" w:lineRule="auto"/>
    </w:pPr>
    <w:rPr>
      <w:rFonts w:ascii="Calibri" w:hAnsi="Calibri" w:cs="Calibri"/>
      <w:lang w:eastAsia="en-GB"/>
    </w:rPr>
  </w:style>
  <w:style w:type="character" w:customStyle="1" w:styleId="normaltextrun">
    <w:name w:val="normaltextrun"/>
    <w:basedOn w:val="DefaultParagraphFont"/>
    <w:rsid w:val="00D4464D"/>
  </w:style>
  <w:style w:type="paragraph" w:customStyle="1" w:styleId="paragraph">
    <w:name w:val="paragraph"/>
    <w:basedOn w:val="Normal"/>
    <w:rsid w:val="00807E4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7E4B"/>
  </w:style>
  <w:style w:type="character" w:customStyle="1" w:styleId="tabchar">
    <w:name w:val="tabchar"/>
    <w:basedOn w:val="DefaultParagraphFont"/>
    <w:rsid w:val="00807E4B"/>
  </w:style>
  <w:style w:type="character" w:customStyle="1" w:styleId="cf01">
    <w:name w:val="cf01"/>
    <w:basedOn w:val="DefaultParagraphFont"/>
    <w:rsid w:val="00BE660F"/>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2573C9"/>
    <w:rPr>
      <w:rFonts w:asciiTheme="majorHAnsi" w:eastAsiaTheme="majorEastAsia" w:hAnsiTheme="majorHAnsi" w:cstheme="majorBidi"/>
      <w:i/>
      <w:iCs/>
      <w:color w:val="2E74B5"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6657">
      <w:bodyDiv w:val="1"/>
      <w:marLeft w:val="0"/>
      <w:marRight w:val="0"/>
      <w:marTop w:val="0"/>
      <w:marBottom w:val="0"/>
      <w:divBdr>
        <w:top w:val="none" w:sz="0" w:space="0" w:color="auto"/>
        <w:left w:val="none" w:sz="0" w:space="0" w:color="auto"/>
        <w:bottom w:val="none" w:sz="0" w:space="0" w:color="auto"/>
        <w:right w:val="none" w:sz="0" w:space="0" w:color="auto"/>
      </w:divBdr>
    </w:div>
    <w:div w:id="85807755">
      <w:bodyDiv w:val="1"/>
      <w:marLeft w:val="0"/>
      <w:marRight w:val="0"/>
      <w:marTop w:val="0"/>
      <w:marBottom w:val="0"/>
      <w:divBdr>
        <w:top w:val="none" w:sz="0" w:space="0" w:color="auto"/>
        <w:left w:val="none" w:sz="0" w:space="0" w:color="auto"/>
        <w:bottom w:val="none" w:sz="0" w:space="0" w:color="auto"/>
        <w:right w:val="none" w:sz="0" w:space="0" w:color="auto"/>
      </w:divBdr>
    </w:div>
    <w:div w:id="137573211">
      <w:bodyDiv w:val="1"/>
      <w:marLeft w:val="0"/>
      <w:marRight w:val="0"/>
      <w:marTop w:val="0"/>
      <w:marBottom w:val="0"/>
      <w:divBdr>
        <w:top w:val="none" w:sz="0" w:space="0" w:color="auto"/>
        <w:left w:val="none" w:sz="0" w:space="0" w:color="auto"/>
        <w:bottom w:val="none" w:sz="0" w:space="0" w:color="auto"/>
        <w:right w:val="none" w:sz="0" w:space="0" w:color="auto"/>
      </w:divBdr>
    </w:div>
    <w:div w:id="210116548">
      <w:bodyDiv w:val="1"/>
      <w:marLeft w:val="0"/>
      <w:marRight w:val="0"/>
      <w:marTop w:val="0"/>
      <w:marBottom w:val="0"/>
      <w:divBdr>
        <w:top w:val="none" w:sz="0" w:space="0" w:color="auto"/>
        <w:left w:val="none" w:sz="0" w:space="0" w:color="auto"/>
        <w:bottom w:val="none" w:sz="0" w:space="0" w:color="auto"/>
        <w:right w:val="none" w:sz="0" w:space="0" w:color="auto"/>
      </w:divBdr>
    </w:div>
    <w:div w:id="265190421">
      <w:bodyDiv w:val="1"/>
      <w:marLeft w:val="0"/>
      <w:marRight w:val="0"/>
      <w:marTop w:val="0"/>
      <w:marBottom w:val="0"/>
      <w:divBdr>
        <w:top w:val="none" w:sz="0" w:space="0" w:color="auto"/>
        <w:left w:val="none" w:sz="0" w:space="0" w:color="auto"/>
        <w:bottom w:val="none" w:sz="0" w:space="0" w:color="auto"/>
        <w:right w:val="none" w:sz="0" w:space="0" w:color="auto"/>
      </w:divBdr>
    </w:div>
    <w:div w:id="271321348">
      <w:bodyDiv w:val="1"/>
      <w:marLeft w:val="0"/>
      <w:marRight w:val="0"/>
      <w:marTop w:val="0"/>
      <w:marBottom w:val="0"/>
      <w:divBdr>
        <w:top w:val="none" w:sz="0" w:space="0" w:color="auto"/>
        <w:left w:val="none" w:sz="0" w:space="0" w:color="auto"/>
        <w:bottom w:val="none" w:sz="0" w:space="0" w:color="auto"/>
        <w:right w:val="none" w:sz="0" w:space="0" w:color="auto"/>
      </w:divBdr>
    </w:div>
    <w:div w:id="331832026">
      <w:bodyDiv w:val="1"/>
      <w:marLeft w:val="0"/>
      <w:marRight w:val="0"/>
      <w:marTop w:val="0"/>
      <w:marBottom w:val="0"/>
      <w:divBdr>
        <w:top w:val="none" w:sz="0" w:space="0" w:color="auto"/>
        <w:left w:val="none" w:sz="0" w:space="0" w:color="auto"/>
        <w:bottom w:val="none" w:sz="0" w:space="0" w:color="auto"/>
        <w:right w:val="none" w:sz="0" w:space="0" w:color="auto"/>
      </w:divBdr>
    </w:div>
    <w:div w:id="413669859">
      <w:bodyDiv w:val="1"/>
      <w:marLeft w:val="0"/>
      <w:marRight w:val="0"/>
      <w:marTop w:val="0"/>
      <w:marBottom w:val="0"/>
      <w:divBdr>
        <w:top w:val="none" w:sz="0" w:space="0" w:color="auto"/>
        <w:left w:val="none" w:sz="0" w:space="0" w:color="auto"/>
        <w:bottom w:val="none" w:sz="0" w:space="0" w:color="auto"/>
        <w:right w:val="none" w:sz="0" w:space="0" w:color="auto"/>
      </w:divBdr>
    </w:div>
    <w:div w:id="422141776">
      <w:bodyDiv w:val="1"/>
      <w:marLeft w:val="0"/>
      <w:marRight w:val="0"/>
      <w:marTop w:val="0"/>
      <w:marBottom w:val="0"/>
      <w:divBdr>
        <w:top w:val="none" w:sz="0" w:space="0" w:color="auto"/>
        <w:left w:val="none" w:sz="0" w:space="0" w:color="auto"/>
        <w:bottom w:val="none" w:sz="0" w:space="0" w:color="auto"/>
        <w:right w:val="none" w:sz="0" w:space="0" w:color="auto"/>
      </w:divBdr>
    </w:div>
    <w:div w:id="453865382">
      <w:bodyDiv w:val="1"/>
      <w:marLeft w:val="0"/>
      <w:marRight w:val="0"/>
      <w:marTop w:val="0"/>
      <w:marBottom w:val="0"/>
      <w:divBdr>
        <w:top w:val="none" w:sz="0" w:space="0" w:color="auto"/>
        <w:left w:val="none" w:sz="0" w:space="0" w:color="auto"/>
        <w:bottom w:val="none" w:sz="0" w:space="0" w:color="auto"/>
        <w:right w:val="none" w:sz="0" w:space="0" w:color="auto"/>
      </w:divBdr>
      <w:divsChild>
        <w:div w:id="53159729">
          <w:marLeft w:val="0"/>
          <w:marRight w:val="0"/>
          <w:marTop w:val="0"/>
          <w:marBottom w:val="0"/>
          <w:divBdr>
            <w:top w:val="none" w:sz="0" w:space="0" w:color="auto"/>
            <w:left w:val="none" w:sz="0" w:space="0" w:color="auto"/>
            <w:bottom w:val="none" w:sz="0" w:space="0" w:color="auto"/>
            <w:right w:val="none" w:sz="0" w:space="0" w:color="auto"/>
          </w:divBdr>
        </w:div>
      </w:divsChild>
    </w:div>
    <w:div w:id="474373953">
      <w:bodyDiv w:val="1"/>
      <w:marLeft w:val="0"/>
      <w:marRight w:val="0"/>
      <w:marTop w:val="0"/>
      <w:marBottom w:val="0"/>
      <w:divBdr>
        <w:top w:val="none" w:sz="0" w:space="0" w:color="auto"/>
        <w:left w:val="none" w:sz="0" w:space="0" w:color="auto"/>
        <w:bottom w:val="none" w:sz="0" w:space="0" w:color="auto"/>
        <w:right w:val="none" w:sz="0" w:space="0" w:color="auto"/>
      </w:divBdr>
      <w:divsChild>
        <w:div w:id="1690645732">
          <w:marLeft w:val="0"/>
          <w:marRight w:val="0"/>
          <w:marTop w:val="0"/>
          <w:marBottom w:val="0"/>
          <w:divBdr>
            <w:top w:val="single" w:sz="6" w:space="0" w:color="DBDBDB"/>
            <w:left w:val="single" w:sz="6" w:space="0" w:color="DBDBDB"/>
            <w:bottom w:val="single" w:sz="6" w:space="0" w:color="DBDBDB"/>
            <w:right w:val="single" w:sz="6" w:space="0" w:color="DBDBDB"/>
          </w:divBdr>
          <w:divsChild>
            <w:div w:id="1684549701">
              <w:marLeft w:val="0"/>
              <w:marRight w:val="0"/>
              <w:marTop w:val="0"/>
              <w:marBottom w:val="0"/>
              <w:divBdr>
                <w:top w:val="none" w:sz="0" w:space="0" w:color="auto"/>
                <w:left w:val="none" w:sz="0" w:space="0" w:color="auto"/>
                <w:bottom w:val="none" w:sz="0" w:space="0" w:color="auto"/>
                <w:right w:val="none" w:sz="0" w:space="0" w:color="auto"/>
              </w:divBdr>
              <w:divsChild>
                <w:div w:id="1394085942">
                  <w:marLeft w:val="0"/>
                  <w:marRight w:val="0"/>
                  <w:marTop w:val="0"/>
                  <w:marBottom w:val="0"/>
                  <w:divBdr>
                    <w:top w:val="none" w:sz="0" w:space="0" w:color="auto"/>
                    <w:left w:val="none" w:sz="0" w:space="0" w:color="auto"/>
                    <w:bottom w:val="none" w:sz="0" w:space="0" w:color="auto"/>
                    <w:right w:val="none" w:sz="0" w:space="0" w:color="auto"/>
                  </w:divBdr>
                  <w:divsChild>
                    <w:div w:id="1646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88730">
      <w:bodyDiv w:val="1"/>
      <w:marLeft w:val="0"/>
      <w:marRight w:val="0"/>
      <w:marTop w:val="0"/>
      <w:marBottom w:val="0"/>
      <w:divBdr>
        <w:top w:val="none" w:sz="0" w:space="0" w:color="auto"/>
        <w:left w:val="none" w:sz="0" w:space="0" w:color="auto"/>
        <w:bottom w:val="none" w:sz="0" w:space="0" w:color="auto"/>
        <w:right w:val="none" w:sz="0" w:space="0" w:color="auto"/>
      </w:divBdr>
    </w:div>
    <w:div w:id="493493400">
      <w:bodyDiv w:val="1"/>
      <w:marLeft w:val="0"/>
      <w:marRight w:val="0"/>
      <w:marTop w:val="0"/>
      <w:marBottom w:val="0"/>
      <w:divBdr>
        <w:top w:val="none" w:sz="0" w:space="0" w:color="auto"/>
        <w:left w:val="none" w:sz="0" w:space="0" w:color="auto"/>
        <w:bottom w:val="none" w:sz="0" w:space="0" w:color="auto"/>
        <w:right w:val="none" w:sz="0" w:space="0" w:color="auto"/>
      </w:divBdr>
    </w:div>
    <w:div w:id="514686766">
      <w:bodyDiv w:val="1"/>
      <w:marLeft w:val="0"/>
      <w:marRight w:val="0"/>
      <w:marTop w:val="0"/>
      <w:marBottom w:val="0"/>
      <w:divBdr>
        <w:top w:val="none" w:sz="0" w:space="0" w:color="auto"/>
        <w:left w:val="none" w:sz="0" w:space="0" w:color="auto"/>
        <w:bottom w:val="none" w:sz="0" w:space="0" w:color="auto"/>
        <w:right w:val="none" w:sz="0" w:space="0" w:color="auto"/>
      </w:divBdr>
    </w:div>
    <w:div w:id="521237646">
      <w:bodyDiv w:val="1"/>
      <w:marLeft w:val="0"/>
      <w:marRight w:val="0"/>
      <w:marTop w:val="0"/>
      <w:marBottom w:val="0"/>
      <w:divBdr>
        <w:top w:val="none" w:sz="0" w:space="0" w:color="auto"/>
        <w:left w:val="none" w:sz="0" w:space="0" w:color="auto"/>
        <w:bottom w:val="none" w:sz="0" w:space="0" w:color="auto"/>
        <w:right w:val="none" w:sz="0" w:space="0" w:color="auto"/>
      </w:divBdr>
    </w:div>
    <w:div w:id="547761849">
      <w:bodyDiv w:val="1"/>
      <w:marLeft w:val="0"/>
      <w:marRight w:val="0"/>
      <w:marTop w:val="0"/>
      <w:marBottom w:val="0"/>
      <w:divBdr>
        <w:top w:val="none" w:sz="0" w:space="0" w:color="auto"/>
        <w:left w:val="none" w:sz="0" w:space="0" w:color="auto"/>
        <w:bottom w:val="none" w:sz="0" w:space="0" w:color="auto"/>
        <w:right w:val="none" w:sz="0" w:space="0" w:color="auto"/>
      </w:divBdr>
      <w:divsChild>
        <w:div w:id="270741834">
          <w:marLeft w:val="0"/>
          <w:marRight w:val="0"/>
          <w:marTop w:val="0"/>
          <w:marBottom w:val="0"/>
          <w:divBdr>
            <w:top w:val="none" w:sz="0" w:space="0" w:color="auto"/>
            <w:left w:val="none" w:sz="0" w:space="0" w:color="auto"/>
            <w:bottom w:val="none" w:sz="0" w:space="0" w:color="auto"/>
            <w:right w:val="none" w:sz="0" w:space="0" w:color="auto"/>
          </w:divBdr>
        </w:div>
        <w:div w:id="2095281625">
          <w:marLeft w:val="0"/>
          <w:marRight w:val="0"/>
          <w:marTop w:val="0"/>
          <w:marBottom w:val="0"/>
          <w:divBdr>
            <w:top w:val="none" w:sz="0" w:space="0" w:color="auto"/>
            <w:left w:val="none" w:sz="0" w:space="0" w:color="auto"/>
            <w:bottom w:val="none" w:sz="0" w:space="0" w:color="auto"/>
            <w:right w:val="none" w:sz="0" w:space="0" w:color="auto"/>
          </w:divBdr>
        </w:div>
        <w:div w:id="1076174775">
          <w:marLeft w:val="0"/>
          <w:marRight w:val="0"/>
          <w:marTop w:val="0"/>
          <w:marBottom w:val="0"/>
          <w:divBdr>
            <w:top w:val="none" w:sz="0" w:space="0" w:color="auto"/>
            <w:left w:val="none" w:sz="0" w:space="0" w:color="auto"/>
            <w:bottom w:val="none" w:sz="0" w:space="0" w:color="auto"/>
            <w:right w:val="none" w:sz="0" w:space="0" w:color="auto"/>
          </w:divBdr>
        </w:div>
        <w:div w:id="1023945551">
          <w:marLeft w:val="0"/>
          <w:marRight w:val="0"/>
          <w:marTop w:val="0"/>
          <w:marBottom w:val="0"/>
          <w:divBdr>
            <w:top w:val="none" w:sz="0" w:space="0" w:color="auto"/>
            <w:left w:val="none" w:sz="0" w:space="0" w:color="auto"/>
            <w:bottom w:val="none" w:sz="0" w:space="0" w:color="auto"/>
            <w:right w:val="none" w:sz="0" w:space="0" w:color="auto"/>
          </w:divBdr>
        </w:div>
        <w:div w:id="391926697">
          <w:marLeft w:val="0"/>
          <w:marRight w:val="0"/>
          <w:marTop w:val="0"/>
          <w:marBottom w:val="0"/>
          <w:divBdr>
            <w:top w:val="none" w:sz="0" w:space="0" w:color="auto"/>
            <w:left w:val="none" w:sz="0" w:space="0" w:color="auto"/>
            <w:bottom w:val="none" w:sz="0" w:space="0" w:color="auto"/>
            <w:right w:val="none" w:sz="0" w:space="0" w:color="auto"/>
          </w:divBdr>
        </w:div>
        <w:div w:id="324745419">
          <w:marLeft w:val="0"/>
          <w:marRight w:val="0"/>
          <w:marTop w:val="0"/>
          <w:marBottom w:val="0"/>
          <w:divBdr>
            <w:top w:val="none" w:sz="0" w:space="0" w:color="auto"/>
            <w:left w:val="none" w:sz="0" w:space="0" w:color="auto"/>
            <w:bottom w:val="none" w:sz="0" w:space="0" w:color="auto"/>
            <w:right w:val="none" w:sz="0" w:space="0" w:color="auto"/>
          </w:divBdr>
        </w:div>
        <w:div w:id="1274938360">
          <w:marLeft w:val="0"/>
          <w:marRight w:val="0"/>
          <w:marTop w:val="0"/>
          <w:marBottom w:val="0"/>
          <w:divBdr>
            <w:top w:val="none" w:sz="0" w:space="0" w:color="auto"/>
            <w:left w:val="none" w:sz="0" w:space="0" w:color="auto"/>
            <w:bottom w:val="none" w:sz="0" w:space="0" w:color="auto"/>
            <w:right w:val="none" w:sz="0" w:space="0" w:color="auto"/>
          </w:divBdr>
        </w:div>
        <w:div w:id="1240561665">
          <w:marLeft w:val="0"/>
          <w:marRight w:val="0"/>
          <w:marTop w:val="0"/>
          <w:marBottom w:val="0"/>
          <w:divBdr>
            <w:top w:val="none" w:sz="0" w:space="0" w:color="auto"/>
            <w:left w:val="none" w:sz="0" w:space="0" w:color="auto"/>
            <w:bottom w:val="none" w:sz="0" w:space="0" w:color="auto"/>
            <w:right w:val="none" w:sz="0" w:space="0" w:color="auto"/>
          </w:divBdr>
        </w:div>
        <w:div w:id="1499077905">
          <w:marLeft w:val="0"/>
          <w:marRight w:val="0"/>
          <w:marTop w:val="0"/>
          <w:marBottom w:val="0"/>
          <w:divBdr>
            <w:top w:val="none" w:sz="0" w:space="0" w:color="auto"/>
            <w:left w:val="none" w:sz="0" w:space="0" w:color="auto"/>
            <w:bottom w:val="none" w:sz="0" w:space="0" w:color="auto"/>
            <w:right w:val="none" w:sz="0" w:space="0" w:color="auto"/>
          </w:divBdr>
        </w:div>
        <w:div w:id="603389970">
          <w:marLeft w:val="0"/>
          <w:marRight w:val="0"/>
          <w:marTop w:val="0"/>
          <w:marBottom w:val="0"/>
          <w:divBdr>
            <w:top w:val="none" w:sz="0" w:space="0" w:color="auto"/>
            <w:left w:val="none" w:sz="0" w:space="0" w:color="auto"/>
            <w:bottom w:val="none" w:sz="0" w:space="0" w:color="auto"/>
            <w:right w:val="none" w:sz="0" w:space="0" w:color="auto"/>
          </w:divBdr>
        </w:div>
        <w:div w:id="1130898053">
          <w:marLeft w:val="0"/>
          <w:marRight w:val="0"/>
          <w:marTop w:val="0"/>
          <w:marBottom w:val="0"/>
          <w:divBdr>
            <w:top w:val="none" w:sz="0" w:space="0" w:color="auto"/>
            <w:left w:val="none" w:sz="0" w:space="0" w:color="auto"/>
            <w:bottom w:val="none" w:sz="0" w:space="0" w:color="auto"/>
            <w:right w:val="none" w:sz="0" w:space="0" w:color="auto"/>
          </w:divBdr>
        </w:div>
        <w:div w:id="1639342319">
          <w:marLeft w:val="0"/>
          <w:marRight w:val="0"/>
          <w:marTop w:val="0"/>
          <w:marBottom w:val="0"/>
          <w:divBdr>
            <w:top w:val="none" w:sz="0" w:space="0" w:color="auto"/>
            <w:left w:val="none" w:sz="0" w:space="0" w:color="auto"/>
            <w:bottom w:val="none" w:sz="0" w:space="0" w:color="auto"/>
            <w:right w:val="none" w:sz="0" w:space="0" w:color="auto"/>
          </w:divBdr>
        </w:div>
        <w:div w:id="1469860707">
          <w:marLeft w:val="0"/>
          <w:marRight w:val="0"/>
          <w:marTop w:val="0"/>
          <w:marBottom w:val="0"/>
          <w:divBdr>
            <w:top w:val="none" w:sz="0" w:space="0" w:color="auto"/>
            <w:left w:val="none" w:sz="0" w:space="0" w:color="auto"/>
            <w:bottom w:val="none" w:sz="0" w:space="0" w:color="auto"/>
            <w:right w:val="none" w:sz="0" w:space="0" w:color="auto"/>
          </w:divBdr>
        </w:div>
        <w:div w:id="791747130">
          <w:marLeft w:val="0"/>
          <w:marRight w:val="0"/>
          <w:marTop w:val="0"/>
          <w:marBottom w:val="0"/>
          <w:divBdr>
            <w:top w:val="none" w:sz="0" w:space="0" w:color="auto"/>
            <w:left w:val="none" w:sz="0" w:space="0" w:color="auto"/>
            <w:bottom w:val="none" w:sz="0" w:space="0" w:color="auto"/>
            <w:right w:val="none" w:sz="0" w:space="0" w:color="auto"/>
          </w:divBdr>
        </w:div>
        <w:div w:id="563564572">
          <w:marLeft w:val="0"/>
          <w:marRight w:val="0"/>
          <w:marTop w:val="0"/>
          <w:marBottom w:val="0"/>
          <w:divBdr>
            <w:top w:val="none" w:sz="0" w:space="0" w:color="auto"/>
            <w:left w:val="none" w:sz="0" w:space="0" w:color="auto"/>
            <w:bottom w:val="none" w:sz="0" w:space="0" w:color="auto"/>
            <w:right w:val="none" w:sz="0" w:space="0" w:color="auto"/>
          </w:divBdr>
        </w:div>
        <w:div w:id="1797992860">
          <w:marLeft w:val="0"/>
          <w:marRight w:val="0"/>
          <w:marTop w:val="0"/>
          <w:marBottom w:val="0"/>
          <w:divBdr>
            <w:top w:val="none" w:sz="0" w:space="0" w:color="auto"/>
            <w:left w:val="none" w:sz="0" w:space="0" w:color="auto"/>
            <w:bottom w:val="none" w:sz="0" w:space="0" w:color="auto"/>
            <w:right w:val="none" w:sz="0" w:space="0" w:color="auto"/>
          </w:divBdr>
        </w:div>
        <w:div w:id="922764214">
          <w:marLeft w:val="0"/>
          <w:marRight w:val="0"/>
          <w:marTop w:val="0"/>
          <w:marBottom w:val="0"/>
          <w:divBdr>
            <w:top w:val="none" w:sz="0" w:space="0" w:color="auto"/>
            <w:left w:val="none" w:sz="0" w:space="0" w:color="auto"/>
            <w:bottom w:val="none" w:sz="0" w:space="0" w:color="auto"/>
            <w:right w:val="none" w:sz="0" w:space="0" w:color="auto"/>
          </w:divBdr>
        </w:div>
        <w:div w:id="877546559">
          <w:marLeft w:val="0"/>
          <w:marRight w:val="0"/>
          <w:marTop w:val="0"/>
          <w:marBottom w:val="0"/>
          <w:divBdr>
            <w:top w:val="none" w:sz="0" w:space="0" w:color="auto"/>
            <w:left w:val="none" w:sz="0" w:space="0" w:color="auto"/>
            <w:bottom w:val="none" w:sz="0" w:space="0" w:color="auto"/>
            <w:right w:val="none" w:sz="0" w:space="0" w:color="auto"/>
          </w:divBdr>
        </w:div>
        <w:div w:id="1039280218">
          <w:marLeft w:val="0"/>
          <w:marRight w:val="0"/>
          <w:marTop w:val="0"/>
          <w:marBottom w:val="0"/>
          <w:divBdr>
            <w:top w:val="none" w:sz="0" w:space="0" w:color="auto"/>
            <w:left w:val="none" w:sz="0" w:space="0" w:color="auto"/>
            <w:bottom w:val="none" w:sz="0" w:space="0" w:color="auto"/>
            <w:right w:val="none" w:sz="0" w:space="0" w:color="auto"/>
          </w:divBdr>
        </w:div>
        <w:div w:id="467020111">
          <w:marLeft w:val="0"/>
          <w:marRight w:val="0"/>
          <w:marTop w:val="0"/>
          <w:marBottom w:val="0"/>
          <w:divBdr>
            <w:top w:val="none" w:sz="0" w:space="0" w:color="auto"/>
            <w:left w:val="none" w:sz="0" w:space="0" w:color="auto"/>
            <w:bottom w:val="none" w:sz="0" w:space="0" w:color="auto"/>
            <w:right w:val="none" w:sz="0" w:space="0" w:color="auto"/>
          </w:divBdr>
        </w:div>
        <w:div w:id="1478768274">
          <w:marLeft w:val="0"/>
          <w:marRight w:val="0"/>
          <w:marTop w:val="0"/>
          <w:marBottom w:val="0"/>
          <w:divBdr>
            <w:top w:val="none" w:sz="0" w:space="0" w:color="auto"/>
            <w:left w:val="none" w:sz="0" w:space="0" w:color="auto"/>
            <w:bottom w:val="none" w:sz="0" w:space="0" w:color="auto"/>
            <w:right w:val="none" w:sz="0" w:space="0" w:color="auto"/>
          </w:divBdr>
        </w:div>
        <w:div w:id="340669523">
          <w:marLeft w:val="0"/>
          <w:marRight w:val="0"/>
          <w:marTop w:val="0"/>
          <w:marBottom w:val="0"/>
          <w:divBdr>
            <w:top w:val="none" w:sz="0" w:space="0" w:color="auto"/>
            <w:left w:val="none" w:sz="0" w:space="0" w:color="auto"/>
            <w:bottom w:val="none" w:sz="0" w:space="0" w:color="auto"/>
            <w:right w:val="none" w:sz="0" w:space="0" w:color="auto"/>
          </w:divBdr>
        </w:div>
        <w:div w:id="2123069965">
          <w:marLeft w:val="0"/>
          <w:marRight w:val="0"/>
          <w:marTop w:val="0"/>
          <w:marBottom w:val="0"/>
          <w:divBdr>
            <w:top w:val="none" w:sz="0" w:space="0" w:color="auto"/>
            <w:left w:val="none" w:sz="0" w:space="0" w:color="auto"/>
            <w:bottom w:val="none" w:sz="0" w:space="0" w:color="auto"/>
            <w:right w:val="none" w:sz="0" w:space="0" w:color="auto"/>
          </w:divBdr>
        </w:div>
        <w:div w:id="1958874015">
          <w:marLeft w:val="0"/>
          <w:marRight w:val="0"/>
          <w:marTop w:val="0"/>
          <w:marBottom w:val="0"/>
          <w:divBdr>
            <w:top w:val="none" w:sz="0" w:space="0" w:color="auto"/>
            <w:left w:val="none" w:sz="0" w:space="0" w:color="auto"/>
            <w:bottom w:val="none" w:sz="0" w:space="0" w:color="auto"/>
            <w:right w:val="none" w:sz="0" w:space="0" w:color="auto"/>
          </w:divBdr>
        </w:div>
        <w:div w:id="1490057800">
          <w:marLeft w:val="0"/>
          <w:marRight w:val="0"/>
          <w:marTop w:val="0"/>
          <w:marBottom w:val="0"/>
          <w:divBdr>
            <w:top w:val="none" w:sz="0" w:space="0" w:color="auto"/>
            <w:left w:val="none" w:sz="0" w:space="0" w:color="auto"/>
            <w:bottom w:val="none" w:sz="0" w:space="0" w:color="auto"/>
            <w:right w:val="none" w:sz="0" w:space="0" w:color="auto"/>
          </w:divBdr>
        </w:div>
        <w:div w:id="1170146606">
          <w:marLeft w:val="0"/>
          <w:marRight w:val="0"/>
          <w:marTop w:val="0"/>
          <w:marBottom w:val="0"/>
          <w:divBdr>
            <w:top w:val="none" w:sz="0" w:space="0" w:color="auto"/>
            <w:left w:val="none" w:sz="0" w:space="0" w:color="auto"/>
            <w:bottom w:val="none" w:sz="0" w:space="0" w:color="auto"/>
            <w:right w:val="none" w:sz="0" w:space="0" w:color="auto"/>
          </w:divBdr>
        </w:div>
        <w:div w:id="782655673">
          <w:marLeft w:val="0"/>
          <w:marRight w:val="0"/>
          <w:marTop w:val="0"/>
          <w:marBottom w:val="0"/>
          <w:divBdr>
            <w:top w:val="none" w:sz="0" w:space="0" w:color="auto"/>
            <w:left w:val="none" w:sz="0" w:space="0" w:color="auto"/>
            <w:bottom w:val="none" w:sz="0" w:space="0" w:color="auto"/>
            <w:right w:val="none" w:sz="0" w:space="0" w:color="auto"/>
          </w:divBdr>
        </w:div>
        <w:div w:id="859929601">
          <w:marLeft w:val="0"/>
          <w:marRight w:val="0"/>
          <w:marTop w:val="0"/>
          <w:marBottom w:val="0"/>
          <w:divBdr>
            <w:top w:val="none" w:sz="0" w:space="0" w:color="auto"/>
            <w:left w:val="none" w:sz="0" w:space="0" w:color="auto"/>
            <w:bottom w:val="none" w:sz="0" w:space="0" w:color="auto"/>
            <w:right w:val="none" w:sz="0" w:space="0" w:color="auto"/>
          </w:divBdr>
        </w:div>
        <w:div w:id="1326855315">
          <w:marLeft w:val="0"/>
          <w:marRight w:val="0"/>
          <w:marTop w:val="0"/>
          <w:marBottom w:val="0"/>
          <w:divBdr>
            <w:top w:val="none" w:sz="0" w:space="0" w:color="auto"/>
            <w:left w:val="none" w:sz="0" w:space="0" w:color="auto"/>
            <w:bottom w:val="none" w:sz="0" w:space="0" w:color="auto"/>
            <w:right w:val="none" w:sz="0" w:space="0" w:color="auto"/>
          </w:divBdr>
        </w:div>
        <w:div w:id="1977832996">
          <w:marLeft w:val="0"/>
          <w:marRight w:val="0"/>
          <w:marTop w:val="0"/>
          <w:marBottom w:val="0"/>
          <w:divBdr>
            <w:top w:val="none" w:sz="0" w:space="0" w:color="auto"/>
            <w:left w:val="none" w:sz="0" w:space="0" w:color="auto"/>
            <w:bottom w:val="none" w:sz="0" w:space="0" w:color="auto"/>
            <w:right w:val="none" w:sz="0" w:space="0" w:color="auto"/>
          </w:divBdr>
        </w:div>
        <w:div w:id="895168704">
          <w:marLeft w:val="0"/>
          <w:marRight w:val="0"/>
          <w:marTop w:val="0"/>
          <w:marBottom w:val="0"/>
          <w:divBdr>
            <w:top w:val="none" w:sz="0" w:space="0" w:color="auto"/>
            <w:left w:val="none" w:sz="0" w:space="0" w:color="auto"/>
            <w:bottom w:val="none" w:sz="0" w:space="0" w:color="auto"/>
            <w:right w:val="none" w:sz="0" w:space="0" w:color="auto"/>
          </w:divBdr>
        </w:div>
        <w:div w:id="1493910239">
          <w:marLeft w:val="0"/>
          <w:marRight w:val="0"/>
          <w:marTop w:val="0"/>
          <w:marBottom w:val="0"/>
          <w:divBdr>
            <w:top w:val="none" w:sz="0" w:space="0" w:color="auto"/>
            <w:left w:val="none" w:sz="0" w:space="0" w:color="auto"/>
            <w:bottom w:val="none" w:sz="0" w:space="0" w:color="auto"/>
            <w:right w:val="none" w:sz="0" w:space="0" w:color="auto"/>
          </w:divBdr>
        </w:div>
        <w:div w:id="1985045655">
          <w:marLeft w:val="0"/>
          <w:marRight w:val="0"/>
          <w:marTop w:val="0"/>
          <w:marBottom w:val="0"/>
          <w:divBdr>
            <w:top w:val="none" w:sz="0" w:space="0" w:color="auto"/>
            <w:left w:val="none" w:sz="0" w:space="0" w:color="auto"/>
            <w:bottom w:val="none" w:sz="0" w:space="0" w:color="auto"/>
            <w:right w:val="none" w:sz="0" w:space="0" w:color="auto"/>
          </w:divBdr>
        </w:div>
        <w:div w:id="573661836">
          <w:marLeft w:val="0"/>
          <w:marRight w:val="0"/>
          <w:marTop w:val="0"/>
          <w:marBottom w:val="0"/>
          <w:divBdr>
            <w:top w:val="none" w:sz="0" w:space="0" w:color="auto"/>
            <w:left w:val="none" w:sz="0" w:space="0" w:color="auto"/>
            <w:bottom w:val="none" w:sz="0" w:space="0" w:color="auto"/>
            <w:right w:val="none" w:sz="0" w:space="0" w:color="auto"/>
          </w:divBdr>
        </w:div>
        <w:div w:id="1748112176">
          <w:marLeft w:val="0"/>
          <w:marRight w:val="0"/>
          <w:marTop w:val="0"/>
          <w:marBottom w:val="0"/>
          <w:divBdr>
            <w:top w:val="none" w:sz="0" w:space="0" w:color="auto"/>
            <w:left w:val="none" w:sz="0" w:space="0" w:color="auto"/>
            <w:bottom w:val="none" w:sz="0" w:space="0" w:color="auto"/>
            <w:right w:val="none" w:sz="0" w:space="0" w:color="auto"/>
          </w:divBdr>
          <w:divsChild>
            <w:div w:id="1288124856">
              <w:marLeft w:val="0"/>
              <w:marRight w:val="0"/>
              <w:marTop w:val="0"/>
              <w:marBottom w:val="0"/>
              <w:divBdr>
                <w:top w:val="none" w:sz="0" w:space="0" w:color="auto"/>
                <w:left w:val="none" w:sz="0" w:space="0" w:color="auto"/>
                <w:bottom w:val="none" w:sz="0" w:space="0" w:color="auto"/>
                <w:right w:val="none" w:sz="0" w:space="0" w:color="auto"/>
              </w:divBdr>
            </w:div>
            <w:div w:id="1412845999">
              <w:marLeft w:val="0"/>
              <w:marRight w:val="0"/>
              <w:marTop w:val="0"/>
              <w:marBottom w:val="0"/>
              <w:divBdr>
                <w:top w:val="none" w:sz="0" w:space="0" w:color="auto"/>
                <w:left w:val="none" w:sz="0" w:space="0" w:color="auto"/>
                <w:bottom w:val="none" w:sz="0" w:space="0" w:color="auto"/>
                <w:right w:val="none" w:sz="0" w:space="0" w:color="auto"/>
              </w:divBdr>
            </w:div>
            <w:div w:id="1065488454">
              <w:marLeft w:val="0"/>
              <w:marRight w:val="0"/>
              <w:marTop w:val="0"/>
              <w:marBottom w:val="0"/>
              <w:divBdr>
                <w:top w:val="none" w:sz="0" w:space="0" w:color="auto"/>
                <w:left w:val="none" w:sz="0" w:space="0" w:color="auto"/>
                <w:bottom w:val="none" w:sz="0" w:space="0" w:color="auto"/>
                <w:right w:val="none" w:sz="0" w:space="0" w:color="auto"/>
              </w:divBdr>
            </w:div>
            <w:div w:id="1796407418">
              <w:marLeft w:val="0"/>
              <w:marRight w:val="0"/>
              <w:marTop w:val="0"/>
              <w:marBottom w:val="0"/>
              <w:divBdr>
                <w:top w:val="none" w:sz="0" w:space="0" w:color="auto"/>
                <w:left w:val="none" w:sz="0" w:space="0" w:color="auto"/>
                <w:bottom w:val="none" w:sz="0" w:space="0" w:color="auto"/>
                <w:right w:val="none" w:sz="0" w:space="0" w:color="auto"/>
              </w:divBdr>
            </w:div>
            <w:div w:id="1186947835">
              <w:marLeft w:val="0"/>
              <w:marRight w:val="0"/>
              <w:marTop w:val="0"/>
              <w:marBottom w:val="0"/>
              <w:divBdr>
                <w:top w:val="none" w:sz="0" w:space="0" w:color="auto"/>
                <w:left w:val="none" w:sz="0" w:space="0" w:color="auto"/>
                <w:bottom w:val="none" w:sz="0" w:space="0" w:color="auto"/>
                <w:right w:val="none" w:sz="0" w:space="0" w:color="auto"/>
              </w:divBdr>
            </w:div>
          </w:divsChild>
        </w:div>
        <w:div w:id="1678532225">
          <w:marLeft w:val="0"/>
          <w:marRight w:val="0"/>
          <w:marTop w:val="0"/>
          <w:marBottom w:val="0"/>
          <w:divBdr>
            <w:top w:val="none" w:sz="0" w:space="0" w:color="auto"/>
            <w:left w:val="none" w:sz="0" w:space="0" w:color="auto"/>
            <w:bottom w:val="none" w:sz="0" w:space="0" w:color="auto"/>
            <w:right w:val="none" w:sz="0" w:space="0" w:color="auto"/>
          </w:divBdr>
          <w:divsChild>
            <w:div w:id="827676381">
              <w:marLeft w:val="0"/>
              <w:marRight w:val="0"/>
              <w:marTop w:val="0"/>
              <w:marBottom w:val="0"/>
              <w:divBdr>
                <w:top w:val="none" w:sz="0" w:space="0" w:color="auto"/>
                <w:left w:val="none" w:sz="0" w:space="0" w:color="auto"/>
                <w:bottom w:val="none" w:sz="0" w:space="0" w:color="auto"/>
                <w:right w:val="none" w:sz="0" w:space="0" w:color="auto"/>
              </w:divBdr>
            </w:div>
            <w:div w:id="875972550">
              <w:marLeft w:val="0"/>
              <w:marRight w:val="0"/>
              <w:marTop w:val="0"/>
              <w:marBottom w:val="0"/>
              <w:divBdr>
                <w:top w:val="none" w:sz="0" w:space="0" w:color="auto"/>
                <w:left w:val="none" w:sz="0" w:space="0" w:color="auto"/>
                <w:bottom w:val="none" w:sz="0" w:space="0" w:color="auto"/>
                <w:right w:val="none" w:sz="0" w:space="0" w:color="auto"/>
              </w:divBdr>
            </w:div>
            <w:div w:id="299501230">
              <w:marLeft w:val="0"/>
              <w:marRight w:val="0"/>
              <w:marTop w:val="0"/>
              <w:marBottom w:val="0"/>
              <w:divBdr>
                <w:top w:val="none" w:sz="0" w:space="0" w:color="auto"/>
                <w:left w:val="none" w:sz="0" w:space="0" w:color="auto"/>
                <w:bottom w:val="none" w:sz="0" w:space="0" w:color="auto"/>
                <w:right w:val="none" w:sz="0" w:space="0" w:color="auto"/>
              </w:divBdr>
            </w:div>
            <w:div w:id="1030690859">
              <w:marLeft w:val="0"/>
              <w:marRight w:val="0"/>
              <w:marTop w:val="0"/>
              <w:marBottom w:val="0"/>
              <w:divBdr>
                <w:top w:val="none" w:sz="0" w:space="0" w:color="auto"/>
                <w:left w:val="none" w:sz="0" w:space="0" w:color="auto"/>
                <w:bottom w:val="none" w:sz="0" w:space="0" w:color="auto"/>
                <w:right w:val="none" w:sz="0" w:space="0" w:color="auto"/>
              </w:divBdr>
            </w:div>
            <w:div w:id="1266422362">
              <w:marLeft w:val="0"/>
              <w:marRight w:val="0"/>
              <w:marTop w:val="0"/>
              <w:marBottom w:val="0"/>
              <w:divBdr>
                <w:top w:val="none" w:sz="0" w:space="0" w:color="auto"/>
                <w:left w:val="none" w:sz="0" w:space="0" w:color="auto"/>
                <w:bottom w:val="none" w:sz="0" w:space="0" w:color="auto"/>
                <w:right w:val="none" w:sz="0" w:space="0" w:color="auto"/>
              </w:divBdr>
            </w:div>
            <w:div w:id="495994003">
              <w:marLeft w:val="0"/>
              <w:marRight w:val="0"/>
              <w:marTop w:val="0"/>
              <w:marBottom w:val="0"/>
              <w:divBdr>
                <w:top w:val="none" w:sz="0" w:space="0" w:color="auto"/>
                <w:left w:val="none" w:sz="0" w:space="0" w:color="auto"/>
                <w:bottom w:val="none" w:sz="0" w:space="0" w:color="auto"/>
                <w:right w:val="none" w:sz="0" w:space="0" w:color="auto"/>
              </w:divBdr>
            </w:div>
          </w:divsChild>
        </w:div>
        <w:div w:id="155731160">
          <w:marLeft w:val="0"/>
          <w:marRight w:val="0"/>
          <w:marTop w:val="0"/>
          <w:marBottom w:val="0"/>
          <w:divBdr>
            <w:top w:val="none" w:sz="0" w:space="0" w:color="auto"/>
            <w:left w:val="none" w:sz="0" w:space="0" w:color="auto"/>
            <w:bottom w:val="none" w:sz="0" w:space="0" w:color="auto"/>
            <w:right w:val="none" w:sz="0" w:space="0" w:color="auto"/>
          </w:divBdr>
          <w:divsChild>
            <w:div w:id="1761179123">
              <w:marLeft w:val="0"/>
              <w:marRight w:val="0"/>
              <w:marTop w:val="0"/>
              <w:marBottom w:val="0"/>
              <w:divBdr>
                <w:top w:val="none" w:sz="0" w:space="0" w:color="auto"/>
                <w:left w:val="none" w:sz="0" w:space="0" w:color="auto"/>
                <w:bottom w:val="none" w:sz="0" w:space="0" w:color="auto"/>
                <w:right w:val="none" w:sz="0" w:space="0" w:color="auto"/>
              </w:divBdr>
            </w:div>
            <w:div w:id="476604407">
              <w:marLeft w:val="0"/>
              <w:marRight w:val="0"/>
              <w:marTop w:val="0"/>
              <w:marBottom w:val="0"/>
              <w:divBdr>
                <w:top w:val="none" w:sz="0" w:space="0" w:color="auto"/>
                <w:left w:val="none" w:sz="0" w:space="0" w:color="auto"/>
                <w:bottom w:val="none" w:sz="0" w:space="0" w:color="auto"/>
                <w:right w:val="none" w:sz="0" w:space="0" w:color="auto"/>
              </w:divBdr>
            </w:div>
            <w:div w:id="187791875">
              <w:marLeft w:val="0"/>
              <w:marRight w:val="0"/>
              <w:marTop w:val="0"/>
              <w:marBottom w:val="0"/>
              <w:divBdr>
                <w:top w:val="none" w:sz="0" w:space="0" w:color="auto"/>
                <w:left w:val="none" w:sz="0" w:space="0" w:color="auto"/>
                <w:bottom w:val="none" w:sz="0" w:space="0" w:color="auto"/>
                <w:right w:val="none" w:sz="0" w:space="0" w:color="auto"/>
              </w:divBdr>
            </w:div>
            <w:div w:id="1958101477">
              <w:marLeft w:val="0"/>
              <w:marRight w:val="0"/>
              <w:marTop w:val="0"/>
              <w:marBottom w:val="0"/>
              <w:divBdr>
                <w:top w:val="none" w:sz="0" w:space="0" w:color="auto"/>
                <w:left w:val="none" w:sz="0" w:space="0" w:color="auto"/>
                <w:bottom w:val="none" w:sz="0" w:space="0" w:color="auto"/>
                <w:right w:val="none" w:sz="0" w:space="0" w:color="auto"/>
              </w:divBdr>
            </w:div>
            <w:div w:id="100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9287">
      <w:bodyDiv w:val="1"/>
      <w:marLeft w:val="0"/>
      <w:marRight w:val="0"/>
      <w:marTop w:val="0"/>
      <w:marBottom w:val="0"/>
      <w:divBdr>
        <w:top w:val="none" w:sz="0" w:space="0" w:color="auto"/>
        <w:left w:val="none" w:sz="0" w:space="0" w:color="auto"/>
        <w:bottom w:val="none" w:sz="0" w:space="0" w:color="auto"/>
        <w:right w:val="none" w:sz="0" w:space="0" w:color="auto"/>
      </w:divBdr>
    </w:div>
    <w:div w:id="592276682">
      <w:bodyDiv w:val="1"/>
      <w:marLeft w:val="0"/>
      <w:marRight w:val="0"/>
      <w:marTop w:val="0"/>
      <w:marBottom w:val="0"/>
      <w:divBdr>
        <w:top w:val="none" w:sz="0" w:space="0" w:color="auto"/>
        <w:left w:val="none" w:sz="0" w:space="0" w:color="auto"/>
        <w:bottom w:val="none" w:sz="0" w:space="0" w:color="auto"/>
        <w:right w:val="none" w:sz="0" w:space="0" w:color="auto"/>
      </w:divBdr>
    </w:div>
    <w:div w:id="635136327">
      <w:bodyDiv w:val="1"/>
      <w:marLeft w:val="0"/>
      <w:marRight w:val="0"/>
      <w:marTop w:val="0"/>
      <w:marBottom w:val="0"/>
      <w:divBdr>
        <w:top w:val="none" w:sz="0" w:space="0" w:color="auto"/>
        <w:left w:val="none" w:sz="0" w:space="0" w:color="auto"/>
        <w:bottom w:val="none" w:sz="0" w:space="0" w:color="auto"/>
        <w:right w:val="none" w:sz="0" w:space="0" w:color="auto"/>
      </w:divBdr>
    </w:div>
    <w:div w:id="674457884">
      <w:bodyDiv w:val="1"/>
      <w:marLeft w:val="0"/>
      <w:marRight w:val="0"/>
      <w:marTop w:val="0"/>
      <w:marBottom w:val="0"/>
      <w:divBdr>
        <w:top w:val="none" w:sz="0" w:space="0" w:color="auto"/>
        <w:left w:val="none" w:sz="0" w:space="0" w:color="auto"/>
        <w:bottom w:val="none" w:sz="0" w:space="0" w:color="auto"/>
        <w:right w:val="none" w:sz="0" w:space="0" w:color="auto"/>
      </w:divBdr>
    </w:div>
    <w:div w:id="688793081">
      <w:bodyDiv w:val="1"/>
      <w:marLeft w:val="0"/>
      <w:marRight w:val="0"/>
      <w:marTop w:val="0"/>
      <w:marBottom w:val="0"/>
      <w:divBdr>
        <w:top w:val="none" w:sz="0" w:space="0" w:color="auto"/>
        <w:left w:val="none" w:sz="0" w:space="0" w:color="auto"/>
        <w:bottom w:val="none" w:sz="0" w:space="0" w:color="auto"/>
        <w:right w:val="none" w:sz="0" w:space="0" w:color="auto"/>
      </w:divBdr>
    </w:div>
    <w:div w:id="718016912">
      <w:bodyDiv w:val="1"/>
      <w:marLeft w:val="0"/>
      <w:marRight w:val="0"/>
      <w:marTop w:val="0"/>
      <w:marBottom w:val="0"/>
      <w:divBdr>
        <w:top w:val="none" w:sz="0" w:space="0" w:color="auto"/>
        <w:left w:val="none" w:sz="0" w:space="0" w:color="auto"/>
        <w:bottom w:val="none" w:sz="0" w:space="0" w:color="auto"/>
        <w:right w:val="none" w:sz="0" w:space="0" w:color="auto"/>
      </w:divBdr>
    </w:div>
    <w:div w:id="726950053">
      <w:bodyDiv w:val="1"/>
      <w:marLeft w:val="0"/>
      <w:marRight w:val="0"/>
      <w:marTop w:val="0"/>
      <w:marBottom w:val="0"/>
      <w:divBdr>
        <w:top w:val="none" w:sz="0" w:space="0" w:color="auto"/>
        <w:left w:val="none" w:sz="0" w:space="0" w:color="auto"/>
        <w:bottom w:val="none" w:sz="0" w:space="0" w:color="auto"/>
        <w:right w:val="none" w:sz="0" w:space="0" w:color="auto"/>
      </w:divBdr>
    </w:div>
    <w:div w:id="733312000">
      <w:bodyDiv w:val="1"/>
      <w:marLeft w:val="0"/>
      <w:marRight w:val="0"/>
      <w:marTop w:val="0"/>
      <w:marBottom w:val="0"/>
      <w:divBdr>
        <w:top w:val="none" w:sz="0" w:space="0" w:color="auto"/>
        <w:left w:val="none" w:sz="0" w:space="0" w:color="auto"/>
        <w:bottom w:val="none" w:sz="0" w:space="0" w:color="auto"/>
        <w:right w:val="none" w:sz="0" w:space="0" w:color="auto"/>
      </w:divBdr>
    </w:div>
    <w:div w:id="784037780">
      <w:bodyDiv w:val="1"/>
      <w:marLeft w:val="0"/>
      <w:marRight w:val="0"/>
      <w:marTop w:val="0"/>
      <w:marBottom w:val="0"/>
      <w:divBdr>
        <w:top w:val="none" w:sz="0" w:space="0" w:color="auto"/>
        <w:left w:val="none" w:sz="0" w:space="0" w:color="auto"/>
        <w:bottom w:val="none" w:sz="0" w:space="0" w:color="auto"/>
        <w:right w:val="none" w:sz="0" w:space="0" w:color="auto"/>
      </w:divBdr>
      <w:divsChild>
        <w:div w:id="1706711043">
          <w:marLeft w:val="300"/>
          <w:marRight w:val="0"/>
          <w:marTop w:val="0"/>
          <w:marBottom w:val="0"/>
          <w:divBdr>
            <w:top w:val="none" w:sz="0" w:space="0" w:color="auto"/>
            <w:left w:val="none" w:sz="0" w:space="0" w:color="auto"/>
            <w:bottom w:val="none" w:sz="0" w:space="0" w:color="auto"/>
            <w:right w:val="none" w:sz="0" w:space="0" w:color="auto"/>
          </w:divBdr>
        </w:div>
      </w:divsChild>
    </w:div>
    <w:div w:id="787162078">
      <w:bodyDiv w:val="1"/>
      <w:marLeft w:val="0"/>
      <w:marRight w:val="0"/>
      <w:marTop w:val="0"/>
      <w:marBottom w:val="0"/>
      <w:divBdr>
        <w:top w:val="none" w:sz="0" w:space="0" w:color="auto"/>
        <w:left w:val="none" w:sz="0" w:space="0" w:color="auto"/>
        <w:bottom w:val="none" w:sz="0" w:space="0" w:color="auto"/>
        <w:right w:val="none" w:sz="0" w:space="0" w:color="auto"/>
      </w:divBdr>
    </w:div>
    <w:div w:id="791021012">
      <w:bodyDiv w:val="1"/>
      <w:marLeft w:val="0"/>
      <w:marRight w:val="0"/>
      <w:marTop w:val="0"/>
      <w:marBottom w:val="0"/>
      <w:divBdr>
        <w:top w:val="none" w:sz="0" w:space="0" w:color="auto"/>
        <w:left w:val="none" w:sz="0" w:space="0" w:color="auto"/>
        <w:bottom w:val="none" w:sz="0" w:space="0" w:color="auto"/>
        <w:right w:val="none" w:sz="0" w:space="0" w:color="auto"/>
      </w:divBdr>
    </w:div>
    <w:div w:id="836263076">
      <w:bodyDiv w:val="1"/>
      <w:marLeft w:val="0"/>
      <w:marRight w:val="0"/>
      <w:marTop w:val="0"/>
      <w:marBottom w:val="0"/>
      <w:divBdr>
        <w:top w:val="none" w:sz="0" w:space="0" w:color="auto"/>
        <w:left w:val="none" w:sz="0" w:space="0" w:color="auto"/>
        <w:bottom w:val="none" w:sz="0" w:space="0" w:color="auto"/>
        <w:right w:val="none" w:sz="0" w:space="0" w:color="auto"/>
      </w:divBdr>
    </w:div>
    <w:div w:id="861092135">
      <w:bodyDiv w:val="1"/>
      <w:marLeft w:val="0"/>
      <w:marRight w:val="0"/>
      <w:marTop w:val="0"/>
      <w:marBottom w:val="0"/>
      <w:divBdr>
        <w:top w:val="none" w:sz="0" w:space="0" w:color="auto"/>
        <w:left w:val="none" w:sz="0" w:space="0" w:color="auto"/>
        <w:bottom w:val="none" w:sz="0" w:space="0" w:color="auto"/>
        <w:right w:val="none" w:sz="0" w:space="0" w:color="auto"/>
      </w:divBdr>
    </w:div>
    <w:div w:id="885793557">
      <w:bodyDiv w:val="1"/>
      <w:marLeft w:val="0"/>
      <w:marRight w:val="0"/>
      <w:marTop w:val="0"/>
      <w:marBottom w:val="0"/>
      <w:divBdr>
        <w:top w:val="none" w:sz="0" w:space="0" w:color="auto"/>
        <w:left w:val="none" w:sz="0" w:space="0" w:color="auto"/>
        <w:bottom w:val="none" w:sz="0" w:space="0" w:color="auto"/>
        <w:right w:val="none" w:sz="0" w:space="0" w:color="auto"/>
      </w:divBdr>
    </w:div>
    <w:div w:id="909073618">
      <w:bodyDiv w:val="1"/>
      <w:marLeft w:val="0"/>
      <w:marRight w:val="0"/>
      <w:marTop w:val="0"/>
      <w:marBottom w:val="0"/>
      <w:divBdr>
        <w:top w:val="none" w:sz="0" w:space="0" w:color="auto"/>
        <w:left w:val="none" w:sz="0" w:space="0" w:color="auto"/>
        <w:bottom w:val="none" w:sz="0" w:space="0" w:color="auto"/>
        <w:right w:val="none" w:sz="0" w:space="0" w:color="auto"/>
      </w:divBdr>
    </w:div>
    <w:div w:id="922375254">
      <w:bodyDiv w:val="1"/>
      <w:marLeft w:val="0"/>
      <w:marRight w:val="0"/>
      <w:marTop w:val="0"/>
      <w:marBottom w:val="0"/>
      <w:divBdr>
        <w:top w:val="none" w:sz="0" w:space="0" w:color="auto"/>
        <w:left w:val="none" w:sz="0" w:space="0" w:color="auto"/>
        <w:bottom w:val="none" w:sz="0" w:space="0" w:color="auto"/>
        <w:right w:val="none" w:sz="0" w:space="0" w:color="auto"/>
      </w:divBdr>
    </w:div>
    <w:div w:id="958607597">
      <w:bodyDiv w:val="1"/>
      <w:marLeft w:val="0"/>
      <w:marRight w:val="0"/>
      <w:marTop w:val="0"/>
      <w:marBottom w:val="0"/>
      <w:divBdr>
        <w:top w:val="none" w:sz="0" w:space="0" w:color="auto"/>
        <w:left w:val="none" w:sz="0" w:space="0" w:color="auto"/>
        <w:bottom w:val="none" w:sz="0" w:space="0" w:color="auto"/>
        <w:right w:val="none" w:sz="0" w:space="0" w:color="auto"/>
      </w:divBdr>
      <w:divsChild>
        <w:div w:id="1874926752">
          <w:marLeft w:val="0"/>
          <w:marRight w:val="0"/>
          <w:marTop w:val="0"/>
          <w:marBottom w:val="0"/>
          <w:divBdr>
            <w:top w:val="none" w:sz="0" w:space="0" w:color="auto"/>
            <w:left w:val="none" w:sz="0" w:space="0" w:color="auto"/>
            <w:bottom w:val="none" w:sz="0" w:space="0" w:color="auto"/>
            <w:right w:val="none" w:sz="0" w:space="0" w:color="auto"/>
          </w:divBdr>
        </w:div>
      </w:divsChild>
    </w:div>
    <w:div w:id="980425243">
      <w:bodyDiv w:val="1"/>
      <w:marLeft w:val="0"/>
      <w:marRight w:val="0"/>
      <w:marTop w:val="0"/>
      <w:marBottom w:val="0"/>
      <w:divBdr>
        <w:top w:val="none" w:sz="0" w:space="0" w:color="auto"/>
        <w:left w:val="none" w:sz="0" w:space="0" w:color="auto"/>
        <w:bottom w:val="none" w:sz="0" w:space="0" w:color="auto"/>
        <w:right w:val="none" w:sz="0" w:space="0" w:color="auto"/>
      </w:divBdr>
    </w:div>
    <w:div w:id="1003242542">
      <w:bodyDiv w:val="1"/>
      <w:marLeft w:val="0"/>
      <w:marRight w:val="0"/>
      <w:marTop w:val="0"/>
      <w:marBottom w:val="0"/>
      <w:divBdr>
        <w:top w:val="none" w:sz="0" w:space="0" w:color="auto"/>
        <w:left w:val="none" w:sz="0" w:space="0" w:color="auto"/>
        <w:bottom w:val="none" w:sz="0" w:space="0" w:color="auto"/>
        <w:right w:val="none" w:sz="0" w:space="0" w:color="auto"/>
      </w:divBdr>
    </w:div>
    <w:div w:id="1020820835">
      <w:bodyDiv w:val="1"/>
      <w:marLeft w:val="0"/>
      <w:marRight w:val="0"/>
      <w:marTop w:val="0"/>
      <w:marBottom w:val="0"/>
      <w:divBdr>
        <w:top w:val="none" w:sz="0" w:space="0" w:color="auto"/>
        <w:left w:val="none" w:sz="0" w:space="0" w:color="auto"/>
        <w:bottom w:val="none" w:sz="0" w:space="0" w:color="auto"/>
        <w:right w:val="none" w:sz="0" w:space="0" w:color="auto"/>
      </w:divBdr>
      <w:divsChild>
        <w:div w:id="642005591">
          <w:marLeft w:val="0"/>
          <w:marRight w:val="0"/>
          <w:marTop w:val="0"/>
          <w:marBottom w:val="0"/>
          <w:divBdr>
            <w:top w:val="single" w:sz="6" w:space="0" w:color="DBDBDB"/>
            <w:left w:val="single" w:sz="6" w:space="0" w:color="DBDBDB"/>
            <w:bottom w:val="single" w:sz="6" w:space="0" w:color="DBDBDB"/>
            <w:right w:val="single" w:sz="6" w:space="0" w:color="DBDBDB"/>
          </w:divBdr>
          <w:divsChild>
            <w:div w:id="1983070554">
              <w:marLeft w:val="0"/>
              <w:marRight w:val="0"/>
              <w:marTop w:val="0"/>
              <w:marBottom w:val="0"/>
              <w:divBdr>
                <w:top w:val="none" w:sz="0" w:space="0" w:color="auto"/>
                <w:left w:val="none" w:sz="0" w:space="0" w:color="auto"/>
                <w:bottom w:val="none" w:sz="0" w:space="0" w:color="auto"/>
                <w:right w:val="none" w:sz="0" w:space="0" w:color="auto"/>
              </w:divBdr>
              <w:divsChild>
                <w:div w:id="1246258666">
                  <w:marLeft w:val="0"/>
                  <w:marRight w:val="0"/>
                  <w:marTop w:val="0"/>
                  <w:marBottom w:val="0"/>
                  <w:divBdr>
                    <w:top w:val="none" w:sz="0" w:space="0" w:color="auto"/>
                    <w:left w:val="none" w:sz="0" w:space="0" w:color="auto"/>
                    <w:bottom w:val="none" w:sz="0" w:space="0" w:color="auto"/>
                    <w:right w:val="none" w:sz="0" w:space="0" w:color="auto"/>
                  </w:divBdr>
                  <w:divsChild>
                    <w:div w:id="16874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20386">
      <w:bodyDiv w:val="1"/>
      <w:marLeft w:val="0"/>
      <w:marRight w:val="0"/>
      <w:marTop w:val="0"/>
      <w:marBottom w:val="0"/>
      <w:divBdr>
        <w:top w:val="none" w:sz="0" w:space="0" w:color="auto"/>
        <w:left w:val="none" w:sz="0" w:space="0" w:color="auto"/>
        <w:bottom w:val="none" w:sz="0" w:space="0" w:color="auto"/>
        <w:right w:val="none" w:sz="0" w:space="0" w:color="auto"/>
      </w:divBdr>
    </w:div>
    <w:div w:id="1025327258">
      <w:bodyDiv w:val="1"/>
      <w:marLeft w:val="0"/>
      <w:marRight w:val="0"/>
      <w:marTop w:val="0"/>
      <w:marBottom w:val="0"/>
      <w:divBdr>
        <w:top w:val="none" w:sz="0" w:space="0" w:color="auto"/>
        <w:left w:val="none" w:sz="0" w:space="0" w:color="auto"/>
        <w:bottom w:val="none" w:sz="0" w:space="0" w:color="auto"/>
        <w:right w:val="none" w:sz="0" w:space="0" w:color="auto"/>
      </w:divBdr>
    </w:div>
    <w:div w:id="1027635836">
      <w:bodyDiv w:val="1"/>
      <w:marLeft w:val="0"/>
      <w:marRight w:val="0"/>
      <w:marTop w:val="0"/>
      <w:marBottom w:val="0"/>
      <w:divBdr>
        <w:top w:val="none" w:sz="0" w:space="0" w:color="auto"/>
        <w:left w:val="none" w:sz="0" w:space="0" w:color="auto"/>
        <w:bottom w:val="none" w:sz="0" w:space="0" w:color="auto"/>
        <w:right w:val="none" w:sz="0" w:space="0" w:color="auto"/>
      </w:divBdr>
    </w:div>
    <w:div w:id="1057751634">
      <w:bodyDiv w:val="1"/>
      <w:marLeft w:val="0"/>
      <w:marRight w:val="0"/>
      <w:marTop w:val="0"/>
      <w:marBottom w:val="0"/>
      <w:divBdr>
        <w:top w:val="none" w:sz="0" w:space="0" w:color="auto"/>
        <w:left w:val="none" w:sz="0" w:space="0" w:color="auto"/>
        <w:bottom w:val="none" w:sz="0" w:space="0" w:color="auto"/>
        <w:right w:val="none" w:sz="0" w:space="0" w:color="auto"/>
      </w:divBdr>
    </w:div>
    <w:div w:id="1066102638">
      <w:bodyDiv w:val="1"/>
      <w:marLeft w:val="0"/>
      <w:marRight w:val="0"/>
      <w:marTop w:val="0"/>
      <w:marBottom w:val="0"/>
      <w:divBdr>
        <w:top w:val="none" w:sz="0" w:space="0" w:color="auto"/>
        <w:left w:val="none" w:sz="0" w:space="0" w:color="auto"/>
        <w:bottom w:val="none" w:sz="0" w:space="0" w:color="auto"/>
        <w:right w:val="none" w:sz="0" w:space="0" w:color="auto"/>
      </w:divBdr>
    </w:div>
    <w:div w:id="1101800672">
      <w:bodyDiv w:val="1"/>
      <w:marLeft w:val="0"/>
      <w:marRight w:val="0"/>
      <w:marTop w:val="0"/>
      <w:marBottom w:val="0"/>
      <w:divBdr>
        <w:top w:val="none" w:sz="0" w:space="0" w:color="auto"/>
        <w:left w:val="none" w:sz="0" w:space="0" w:color="auto"/>
        <w:bottom w:val="none" w:sz="0" w:space="0" w:color="auto"/>
        <w:right w:val="none" w:sz="0" w:space="0" w:color="auto"/>
      </w:divBdr>
    </w:div>
    <w:div w:id="1116827374">
      <w:bodyDiv w:val="1"/>
      <w:marLeft w:val="0"/>
      <w:marRight w:val="0"/>
      <w:marTop w:val="0"/>
      <w:marBottom w:val="0"/>
      <w:divBdr>
        <w:top w:val="none" w:sz="0" w:space="0" w:color="auto"/>
        <w:left w:val="none" w:sz="0" w:space="0" w:color="auto"/>
        <w:bottom w:val="none" w:sz="0" w:space="0" w:color="auto"/>
        <w:right w:val="none" w:sz="0" w:space="0" w:color="auto"/>
      </w:divBdr>
    </w:div>
    <w:div w:id="1121343044">
      <w:bodyDiv w:val="1"/>
      <w:marLeft w:val="0"/>
      <w:marRight w:val="0"/>
      <w:marTop w:val="0"/>
      <w:marBottom w:val="0"/>
      <w:divBdr>
        <w:top w:val="none" w:sz="0" w:space="0" w:color="auto"/>
        <w:left w:val="none" w:sz="0" w:space="0" w:color="auto"/>
        <w:bottom w:val="none" w:sz="0" w:space="0" w:color="auto"/>
        <w:right w:val="none" w:sz="0" w:space="0" w:color="auto"/>
      </w:divBdr>
    </w:div>
    <w:div w:id="1169831410">
      <w:bodyDiv w:val="1"/>
      <w:marLeft w:val="0"/>
      <w:marRight w:val="0"/>
      <w:marTop w:val="0"/>
      <w:marBottom w:val="0"/>
      <w:divBdr>
        <w:top w:val="none" w:sz="0" w:space="0" w:color="auto"/>
        <w:left w:val="none" w:sz="0" w:space="0" w:color="auto"/>
        <w:bottom w:val="none" w:sz="0" w:space="0" w:color="auto"/>
        <w:right w:val="none" w:sz="0" w:space="0" w:color="auto"/>
      </w:divBdr>
    </w:div>
    <w:div w:id="1174497963">
      <w:bodyDiv w:val="1"/>
      <w:marLeft w:val="0"/>
      <w:marRight w:val="0"/>
      <w:marTop w:val="0"/>
      <w:marBottom w:val="0"/>
      <w:divBdr>
        <w:top w:val="none" w:sz="0" w:space="0" w:color="auto"/>
        <w:left w:val="none" w:sz="0" w:space="0" w:color="auto"/>
        <w:bottom w:val="none" w:sz="0" w:space="0" w:color="auto"/>
        <w:right w:val="none" w:sz="0" w:space="0" w:color="auto"/>
      </w:divBdr>
    </w:div>
    <w:div w:id="1193879965">
      <w:bodyDiv w:val="1"/>
      <w:marLeft w:val="0"/>
      <w:marRight w:val="0"/>
      <w:marTop w:val="0"/>
      <w:marBottom w:val="0"/>
      <w:divBdr>
        <w:top w:val="none" w:sz="0" w:space="0" w:color="auto"/>
        <w:left w:val="none" w:sz="0" w:space="0" w:color="auto"/>
        <w:bottom w:val="none" w:sz="0" w:space="0" w:color="auto"/>
        <w:right w:val="none" w:sz="0" w:space="0" w:color="auto"/>
      </w:divBdr>
    </w:div>
    <w:div w:id="1209028160">
      <w:bodyDiv w:val="1"/>
      <w:marLeft w:val="0"/>
      <w:marRight w:val="0"/>
      <w:marTop w:val="0"/>
      <w:marBottom w:val="0"/>
      <w:divBdr>
        <w:top w:val="none" w:sz="0" w:space="0" w:color="auto"/>
        <w:left w:val="none" w:sz="0" w:space="0" w:color="auto"/>
        <w:bottom w:val="none" w:sz="0" w:space="0" w:color="auto"/>
        <w:right w:val="none" w:sz="0" w:space="0" w:color="auto"/>
      </w:divBdr>
    </w:div>
    <w:div w:id="1294478364">
      <w:bodyDiv w:val="1"/>
      <w:marLeft w:val="0"/>
      <w:marRight w:val="0"/>
      <w:marTop w:val="0"/>
      <w:marBottom w:val="0"/>
      <w:divBdr>
        <w:top w:val="none" w:sz="0" w:space="0" w:color="auto"/>
        <w:left w:val="none" w:sz="0" w:space="0" w:color="auto"/>
        <w:bottom w:val="none" w:sz="0" w:space="0" w:color="auto"/>
        <w:right w:val="none" w:sz="0" w:space="0" w:color="auto"/>
      </w:divBdr>
    </w:div>
    <w:div w:id="1305818849">
      <w:bodyDiv w:val="1"/>
      <w:marLeft w:val="0"/>
      <w:marRight w:val="0"/>
      <w:marTop w:val="0"/>
      <w:marBottom w:val="0"/>
      <w:divBdr>
        <w:top w:val="none" w:sz="0" w:space="0" w:color="auto"/>
        <w:left w:val="none" w:sz="0" w:space="0" w:color="auto"/>
        <w:bottom w:val="none" w:sz="0" w:space="0" w:color="auto"/>
        <w:right w:val="none" w:sz="0" w:space="0" w:color="auto"/>
      </w:divBdr>
    </w:div>
    <w:div w:id="1452018497">
      <w:bodyDiv w:val="1"/>
      <w:marLeft w:val="0"/>
      <w:marRight w:val="0"/>
      <w:marTop w:val="0"/>
      <w:marBottom w:val="0"/>
      <w:divBdr>
        <w:top w:val="none" w:sz="0" w:space="0" w:color="auto"/>
        <w:left w:val="none" w:sz="0" w:space="0" w:color="auto"/>
        <w:bottom w:val="none" w:sz="0" w:space="0" w:color="auto"/>
        <w:right w:val="none" w:sz="0" w:space="0" w:color="auto"/>
      </w:divBdr>
    </w:div>
    <w:div w:id="1500585516">
      <w:bodyDiv w:val="1"/>
      <w:marLeft w:val="0"/>
      <w:marRight w:val="0"/>
      <w:marTop w:val="0"/>
      <w:marBottom w:val="0"/>
      <w:divBdr>
        <w:top w:val="none" w:sz="0" w:space="0" w:color="auto"/>
        <w:left w:val="none" w:sz="0" w:space="0" w:color="auto"/>
        <w:bottom w:val="none" w:sz="0" w:space="0" w:color="auto"/>
        <w:right w:val="none" w:sz="0" w:space="0" w:color="auto"/>
      </w:divBdr>
    </w:div>
    <w:div w:id="1524780733">
      <w:bodyDiv w:val="1"/>
      <w:marLeft w:val="0"/>
      <w:marRight w:val="0"/>
      <w:marTop w:val="0"/>
      <w:marBottom w:val="0"/>
      <w:divBdr>
        <w:top w:val="none" w:sz="0" w:space="0" w:color="auto"/>
        <w:left w:val="none" w:sz="0" w:space="0" w:color="auto"/>
        <w:bottom w:val="none" w:sz="0" w:space="0" w:color="auto"/>
        <w:right w:val="none" w:sz="0" w:space="0" w:color="auto"/>
      </w:divBdr>
    </w:div>
    <w:div w:id="1534151335">
      <w:bodyDiv w:val="1"/>
      <w:marLeft w:val="0"/>
      <w:marRight w:val="0"/>
      <w:marTop w:val="0"/>
      <w:marBottom w:val="0"/>
      <w:divBdr>
        <w:top w:val="none" w:sz="0" w:space="0" w:color="auto"/>
        <w:left w:val="none" w:sz="0" w:space="0" w:color="auto"/>
        <w:bottom w:val="none" w:sz="0" w:space="0" w:color="auto"/>
        <w:right w:val="none" w:sz="0" w:space="0" w:color="auto"/>
      </w:divBdr>
    </w:div>
    <w:div w:id="1552645070">
      <w:bodyDiv w:val="1"/>
      <w:marLeft w:val="0"/>
      <w:marRight w:val="0"/>
      <w:marTop w:val="0"/>
      <w:marBottom w:val="0"/>
      <w:divBdr>
        <w:top w:val="none" w:sz="0" w:space="0" w:color="auto"/>
        <w:left w:val="none" w:sz="0" w:space="0" w:color="auto"/>
        <w:bottom w:val="none" w:sz="0" w:space="0" w:color="auto"/>
        <w:right w:val="none" w:sz="0" w:space="0" w:color="auto"/>
      </w:divBdr>
    </w:div>
    <w:div w:id="1602759913">
      <w:bodyDiv w:val="1"/>
      <w:marLeft w:val="0"/>
      <w:marRight w:val="0"/>
      <w:marTop w:val="0"/>
      <w:marBottom w:val="0"/>
      <w:divBdr>
        <w:top w:val="none" w:sz="0" w:space="0" w:color="auto"/>
        <w:left w:val="none" w:sz="0" w:space="0" w:color="auto"/>
        <w:bottom w:val="none" w:sz="0" w:space="0" w:color="auto"/>
        <w:right w:val="none" w:sz="0" w:space="0" w:color="auto"/>
      </w:divBdr>
      <w:divsChild>
        <w:div w:id="1883245251">
          <w:marLeft w:val="300"/>
          <w:marRight w:val="0"/>
          <w:marTop w:val="0"/>
          <w:marBottom w:val="0"/>
          <w:divBdr>
            <w:top w:val="none" w:sz="0" w:space="0" w:color="auto"/>
            <w:left w:val="none" w:sz="0" w:space="0" w:color="auto"/>
            <w:bottom w:val="none" w:sz="0" w:space="0" w:color="auto"/>
            <w:right w:val="none" w:sz="0" w:space="0" w:color="auto"/>
          </w:divBdr>
        </w:div>
      </w:divsChild>
    </w:div>
    <w:div w:id="1657415136">
      <w:bodyDiv w:val="1"/>
      <w:marLeft w:val="0"/>
      <w:marRight w:val="0"/>
      <w:marTop w:val="0"/>
      <w:marBottom w:val="0"/>
      <w:divBdr>
        <w:top w:val="none" w:sz="0" w:space="0" w:color="auto"/>
        <w:left w:val="none" w:sz="0" w:space="0" w:color="auto"/>
        <w:bottom w:val="none" w:sz="0" w:space="0" w:color="auto"/>
        <w:right w:val="none" w:sz="0" w:space="0" w:color="auto"/>
      </w:divBdr>
    </w:div>
    <w:div w:id="1692873784">
      <w:bodyDiv w:val="1"/>
      <w:marLeft w:val="0"/>
      <w:marRight w:val="0"/>
      <w:marTop w:val="0"/>
      <w:marBottom w:val="0"/>
      <w:divBdr>
        <w:top w:val="none" w:sz="0" w:space="0" w:color="auto"/>
        <w:left w:val="none" w:sz="0" w:space="0" w:color="auto"/>
        <w:bottom w:val="none" w:sz="0" w:space="0" w:color="auto"/>
        <w:right w:val="none" w:sz="0" w:space="0" w:color="auto"/>
      </w:divBdr>
    </w:div>
    <w:div w:id="1743522054">
      <w:bodyDiv w:val="1"/>
      <w:marLeft w:val="0"/>
      <w:marRight w:val="0"/>
      <w:marTop w:val="0"/>
      <w:marBottom w:val="0"/>
      <w:divBdr>
        <w:top w:val="none" w:sz="0" w:space="0" w:color="auto"/>
        <w:left w:val="none" w:sz="0" w:space="0" w:color="auto"/>
        <w:bottom w:val="none" w:sz="0" w:space="0" w:color="auto"/>
        <w:right w:val="none" w:sz="0" w:space="0" w:color="auto"/>
      </w:divBdr>
    </w:div>
    <w:div w:id="1748107386">
      <w:bodyDiv w:val="1"/>
      <w:marLeft w:val="0"/>
      <w:marRight w:val="0"/>
      <w:marTop w:val="0"/>
      <w:marBottom w:val="0"/>
      <w:divBdr>
        <w:top w:val="none" w:sz="0" w:space="0" w:color="auto"/>
        <w:left w:val="none" w:sz="0" w:space="0" w:color="auto"/>
        <w:bottom w:val="none" w:sz="0" w:space="0" w:color="auto"/>
        <w:right w:val="none" w:sz="0" w:space="0" w:color="auto"/>
      </w:divBdr>
    </w:div>
    <w:div w:id="1751195274">
      <w:bodyDiv w:val="1"/>
      <w:marLeft w:val="0"/>
      <w:marRight w:val="0"/>
      <w:marTop w:val="0"/>
      <w:marBottom w:val="0"/>
      <w:divBdr>
        <w:top w:val="none" w:sz="0" w:space="0" w:color="auto"/>
        <w:left w:val="none" w:sz="0" w:space="0" w:color="auto"/>
        <w:bottom w:val="none" w:sz="0" w:space="0" w:color="auto"/>
        <w:right w:val="none" w:sz="0" w:space="0" w:color="auto"/>
      </w:divBdr>
    </w:div>
    <w:div w:id="1825121005">
      <w:bodyDiv w:val="1"/>
      <w:marLeft w:val="0"/>
      <w:marRight w:val="0"/>
      <w:marTop w:val="0"/>
      <w:marBottom w:val="0"/>
      <w:divBdr>
        <w:top w:val="none" w:sz="0" w:space="0" w:color="auto"/>
        <w:left w:val="none" w:sz="0" w:space="0" w:color="auto"/>
        <w:bottom w:val="none" w:sz="0" w:space="0" w:color="auto"/>
        <w:right w:val="none" w:sz="0" w:space="0" w:color="auto"/>
      </w:divBdr>
    </w:div>
    <w:div w:id="1888712809">
      <w:bodyDiv w:val="1"/>
      <w:marLeft w:val="0"/>
      <w:marRight w:val="0"/>
      <w:marTop w:val="0"/>
      <w:marBottom w:val="0"/>
      <w:divBdr>
        <w:top w:val="none" w:sz="0" w:space="0" w:color="auto"/>
        <w:left w:val="none" w:sz="0" w:space="0" w:color="auto"/>
        <w:bottom w:val="none" w:sz="0" w:space="0" w:color="auto"/>
        <w:right w:val="none" w:sz="0" w:space="0" w:color="auto"/>
      </w:divBdr>
    </w:div>
    <w:div w:id="1906380415">
      <w:bodyDiv w:val="1"/>
      <w:marLeft w:val="0"/>
      <w:marRight w:val="0"/>
      <w:marTop w:val="0"/>
      <w:marBottom w:val="0"/>
      <w:divBdr>
        <w:top w:val="none" w:sz="0" w:space="0" w:color="auto"/>
        <w:left w:val="none" w:sz="0" w:space="0" w:color="auto"/>
        <w:bottom w:val="none" w:sz="0" w:space="0" w:color="auto"/>
        <w:right w:val="none" w:sz="0" w:space="0" w:color="auto"/>
      </w:divBdr>
    </w:div>
    <w:div w:id="1974434869">
      <w:bodyDiv w:val="1"/>
      <w:marLeft w:val="0"/>
      <w:marRight w:val="0"/>
      <w:marTop w:val="0"/>
      <w:marBottom w:val="0"/>
      <w:divBdr>
        <w:top w:val="none" w:sz="0" w:space="0" w:color="auto"/>
        <w:left w:val="none" w:sz="0" w:space="0" w:color="auto"/>
        <w:bottom w:val="none" w:sz="0" w:space="0" w:color="auto"/>
        <w:right w:val="none" w:sz="0" w:space="0" w:color="auto"/>
      </w:divBdr>
    </w:div>
    <w:div w:id="1976593933">
      <w:bodyDiv w:val="1"/>
      <w:marLeft w:val="0"/>
      <w:marRight w:val="0"/>
      <w:marTop w:val="0"/>
      <w:marBottom w:val="0"/>
      <w:divBdr>
        <w:top w:val="none" w:sz="0" w:space="0" w:color="auto"/>
        <w:left w:val="none" w:sz="0" w:space="0" w:color="auto"/>
        <w:bottom w:val="none" w:sz="0" w:space="0" w:color="auto"/>
        <w:right w:val="none" w:sz="0" w:space="0" w:color="auto"/>
      </w:divBdr>
    </w:div>
    <w:div w:id="1981185090">
      <w:bodyDiv w:val="1"/>
      <w:marLeft w:val="0"/>
      <w:marRight w:val="0"/>
      <w:marTop w:val="0"/>
      <w:marBottom w:val="0"/>
      <w:divBdr>
        <w:top w:val="none" w:sz="0" w:space="0" w:color="auto"/>
        <w:left w:val="none" w:sz="0" w:space="0" w:color="auto"/>
        <w:bottom w:val="none" w:sz="0" w:space="0" w:color="auto"/>
        <w:right w:val="none" w:sz="0" w:space="0" w:color="auto"/>
      </w:divBdr>
    </w:div>
    <w:div w:id="2024671231">
      <w:bodyDiv w:val="1"/>
      <w:marLeft w:val="0"/>
      <w:marRight w:val="0"/>
      <w:marTop w:val="0"/>
      <w:marBottom w:val="0"/>
      <w:divBdr>
        <w:top w:val="none" w:sz="0" w:space="0" w:color="auto"/>
        <w:left w:val="none" w:sz="0" w:space="0" w:color="auto"/>
        <w:bottom w:val="none" w:sz="0" w:space="0" w:color="auto"/>
        <w:right w:val="none" w:sz="0" w:space="0" w:color="auto"/>
      </w:divBdr>
    </w:div>
    <w:div w:id="2109960222">
      <w:bodyDiv w:val="1"/>
      <w:marLeft w:val="0"/>
      <w:marRight w:val="0"/>
      <w:marTop w:val="0"/>
      <w:marBottom w:val="0"/>
      <w:divBdr>
        <w:top w:val="none" w:sz="0" w:space="0" w:color="auto"/>
        <w:left w:val="none" w:sz="0" w:space="0" w:color="auto"/>
        <w:bottom w:val="none" w:sz="0" w:space="0" w:color="auto"/>
        <w:right w:val="none" w:sz="0" w:space="0" w:color="auto"/>
      </w:divBdr>
    </w:div>
    <w:div w:id="2119521781">
      <w:bodyDiv w:val="1"/>
      <w:marLeft w:val="0"/>
      <w:marRight w:val="0"/>
      <w:marTop w:val="0"/>
      <w:marBottom w:val="0"/>
      <w:divBdr>
        <w:top w:val="none" w:sz="0" w:space="0" w:color="auto"/>
        <w:left w:val="none" w:sz="0" w:space="0" w:color="auto"/>
        <w:bottom w:val="none" w:sz="0" w:space="0" w:color="auto"/>
        <w:right w:val="none" w:sz="0" w:space="0" w:color="auto"/>
      </w:divBdr>
    </w:div>
    <w:div w:id="21440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osco.org/library/pubdocs/pdf/ioscopd415.pdf" TargetMode="External"/><Relationship Id="rId2" Type="http://schemas.openxmlformats.org/officeDocument/2006/relationships/customXml" Target="../customXml/item2.xml"/><Relationship Id="rId16" Type="http://schemas.openxmlformats.org/officeDocument/2006/relationships/hyperlink" Target="mailto:nsukumar@world-exchang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rmetcalfe@world-exchange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yder@world-exchang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92C0B80F7C14BAC9FB27FAE268A17" ma:contentTypeVersion="21" ma:contentTypeDescription="Create a new document." ma:contentTypeScope="" ma:versionID="79b1ca20f13a34eef018fcd55fd148ab">
  <xsd:schema xmlns:xsd="http://www.w3.org/2001/XMLSchema" xmlns:xs="http://www.w3.org/2001/XMLSchema" xmlns:p="http://schemas.microsoft.com/office/2006/metadata/properties" xmlns:ns2="c66b2575-1ee8-487c-9ee4-d2db9c595b79" xmlns:ns3="ff49df65-7daa-43e0-a7c2-db33cdc70afd" targetNamespace="http://schemas.microsoft.com/office/2006/metadata/properties" ma:root="true" ma:fieldsID="340421f305b34fc6bcce6a005d487375" ns2:_="" ns3:_="">
    <xsd:import namespace="c66b2575-1ee8-487c-9ee4-d2db9c595b79"/>
    <xsd:import namespace="ff49df65-7daa-43e0-a7c2-db33cdc70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b2575-1ee8-487c-9ee4-d2db9c595b7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MediaServiceAutoTags" ma:hidden="true" ma:internalName="MediaServiceAutoTags"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Location" ma:index="12" nillable="true" ma:displayName="MediaServic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8f19b5-48f4-4f0a-be1e-e2a58f6539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9df65-7daa-43e0-a7c2-db33cdc70a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af4473f-2343-453a-b24c-54e2a478cee1}" ma:internalName="TaxCatchAll" ma:showField="CatchAllData" ma:web="ff49df65-7daa-43e0-a7c2-db33cdc7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6b2575-1ee8-487c-9ee4-d2db9c595b79">
      <Terms xmlns="http://schemas.microsoft.com/office/infopath/2007/PartnerControls"/>
    </lcf76f155ced4ddcb4097134ff3c332f>
    <TaxCatchAll xmlns="ff49df65-7daa-43e0-a7c2-db33cdc70afd" xsi:nil="true"/>
    <Date xmlns="c66b2575-1ee8-487c-9ee4-d2db9c595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4A09F-B8CD-4C06-8867-CD96813FE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b2575-1ee8-487c-9ee4-d2db9c595b79"/>
    <ds:schemaRef ds:uri="ff49df65-7daa-43e0-a7c2-db33cdc7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4D1CA-CAAB-4884-89AC-72D9C536568A}">
  <ds:schemaRefs>
    <ds:schemaRef ds:uri="http://schemas.openxmlformats.org/officeDocument/2006/bibliography"/>
  </ds:schemaRefs>
</ds:datastoreItem>
</file>

<file path=customXml/itemProps3.xml><?xml version="1.0" encoding="utf-8"?>
<ds:datastoreItem xmlns:ds="http://schemas.openxmlformats.org/officeDocument/2006/customXml" ds:itemID="{A99EE360-792D-4D38-A79D-3AA583E0652E}">
  <ds:schemaRefs>
    <ds:schemaRef ds:uri="http://schemas.microsoft.com/office/2006/metadata/properties"/>
    <ds:schemaRef ds:uri="http://schemas.microsoft.com/office/infopath/2007/PartnerControls"/>
    <ds:schemaRef ds:uri="c66b2575-1ee8-487c-9ee4-d2db9c595b79"/>
    <ds:schemaRef ds:uri="ff49df65-7daa-43e0-a7c2-db33cdc70afd"/>
  </ds:schemaRefs>
</ds:datastoreItem>
</file>

<file path=customXml/itemProps4.xml><?xml version="1.0" encoding="utf-8"?>
<ds:datastoreItem xmlns:ds="http://schemas.openxmlformats.org/officeDocument/2006/customXml" ds:itemID="{55769EB9-8397-485B-969B-510022EABE06}">
  <ds:schemaRefs>
    <ds:schemaRef ds:uri="http://schemas.microsoft.com/sharepoint/v3/contenttype/forms"/>
  </ds:schemaRefs>
</ds:datastoreItem>
</file>

<file path=docMetadata/LabelInfo.xml><?xml version="1.0" encoding="utf-8"?>
<clbl:labelList xmlns:clbl="http://schemas.microsoft.com/office/2020/mipLabelMetadata">
  <clbl:label id="{40a099d1-7f41-4891-a5d6-f7e35d69f3a8}" enabled="0" method="" siteId="{40a099d1-7f41-4891-a5d6-f7e35d69f3a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2025-05-21T09:07:00Z</dcterms:created>
  <dcterms:modified xsi:type="dcterms:W3CDTF">2025-05-21T09:09:00Z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0x0101009AC92C0B80F7C14BAC9FB27FAE268A17</vt:lpwstr>
  </property>
  <property fmtid="{D5CDD505-2E9C-101B-9397-08002B2CF9AE}" pid="4" name="_dlc_DocIdItemGuid">
    <vt:lpwstr>4a994151-ac67-47f0-9a7d-3067a4580049</vt:lpwstr>
  </property>
</Properties>
</file>