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2236" w14:textId="0956A795" w:rsidR="00A92D29" w:rsidRDefault="00A92D29" w:rsidP="00D54E24">
      <w:pPr>
        <w:spacing w:after="0"/>
        <w:rPr>
          <w:rFonts w:ascii="Times New Roman" w:hAnsi="Times New Roman" w:cs="Times New Roman"/>
          <w:sz w:val="24"/>
          <w:szCs w:val="24"/>
        </w:rPr>
      </w:pPr>
      <w:r w:rsidRPr="00A92D29">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1E29DC7" wp14:editId="233650D5">
                <wp:simplePos x="0" y="0"/>
                <wp:positionH relativeFrom="margin">
                  <wp:align>left</wp:align>
                </wp:positionH>
                <wp:positionV relativeFrom="paragraph">
                  <wp:posOffset>0</wp:posOffset>
                </wp:positionV>
                <wp:extent cx="5953125" cy="914400"/>
                <wp:effectExtent l="0" t="0" r="952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14400"/>
                          <a:chOff x="1067562" y="1078630"/>
                          <a:chExt cx="68586" cy="9937"/>
                        </a:xfrm>
                      </wpg:grpSpPr>
                      <pic:pic xmlns:pic="http://schemas.openxmlformats.org/drawingml/2006/picture">
                        <pic:nvPicPr>
                          <pic:cNvPr id="5"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7562" y="1078630"/>
                            <a:ext cx="68586" cy="9937"/>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1118330" y="1079773"/>
                            <a:ext cx="17812" cy="7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0BEB" w14:textId="77777777" w:rsidR="00A92D29" w:rsidRDefault="00A92D29" w:rsidP="00A92D29">
                              <w:pPr>
                                <w:widowControl w:val="0"/>
                                <w:tabs>
                                  <w:tab w:val="left" w:pos="269"/>
                                </w:tabs>
                                <w:spacing w:after="0"/>
                                <w:jc w:val="right"/>
                                <w:rPr>
                                  <w:sz w:val="18"/>
                                  <w:szCs w:val="18"/>
                                </w:rPr>
                              </w:pPr>
                              <w:r>
                                <w:rPr>
                                  <w:sz w:val="18"/>
                                  <w:szCs w:val="18"/>
                                </w:rPr>
                                <w:t>1400 Crystal Drive, Suite 260</w:t>
                              </w:r>
                            </w:p>
                            <w:p w14:paraId="64E13586" w14:textId="77777777" w:rsidR="00A92D29" w:rsidRDefault="00A92D29" w:rsidP="00A92D29">
                              <w:pPr>
                                <w:widowControl w:val="0"/>
                                <w:tabs>
                                  <w:tab w:val="left" w:pos="269"/>
                                </w:tabs>
                                <w:spacing w:after="0"/>
                                <w:jc w:val="right"/>
                                <w:rPr>
                                  <w:sz w:val="18"/>
                                  <w:szCs w:val="18"/>
                                </w:rPr>
                              </w:pPr>
                              <w:r>
                                <w:rPr>
                                  <w:sz w:val="18"/>
                                  <w:szCs w:val="18"/>
                                </w:rPr>
                                <w:t>Arlington, VA 22202</w:t>
                              </w:r>
                            </w:p>
                            <w:p w14:paraId="5EC902B1" w14:textId="77777777" w:rsidR="00A92D29" w:rsidRDefault="00A92D29" w:rsidP="00A92D29">
                              <w:pPr>
                                <w:widowControl w:val="0"/>
                                <w:tabs>
                                  <w:tab w:val="left" w:pos="269"/>
                                </w:tabs>
                                <w:spacing w:after="0"/>
                                <w:jc w:val="right"/>
                                <w:rPr>
                                  <w:sz w:val="18"/>
                                  <w:szCs w:val="18"/>
                                </w:rPr>
                              </w:pPr>
                              <w:r>
                                <w:rPr>
                                  <w:sz w:val="18"/>
                                  <w:szCs w:val="18"/>
                                </w:rPr>
                                <w:t xml:space="preserve">P: </w:t>
                              </w:r>
                              <w:r>
                                <w:rPr>
                                  <w:sz w:val="18"/>
                                  <w:szCs w:val="18"/>
                                </w:rPr>
                                <w:tab/>
                                <w:t>(202) 289-0873</w:t>
                              </w:r>
                            </w:p>
                            <w:p w14:paraId="60792B86" w14:textId="77777777" w:rsidR="00A92D29" w:rsidRDefault="00A92D29" w:rsidP="00A92D29">
                              <w:pPr>
                                <w:widowControl w:val="0"/>
                                <w:tabs>
                                  <w:tab w:val="left" w:pos="269"/>
                                </w:tabs>
                                <w:spacing w:after="0"/>
                                <w:jc w:val="right"/>
                                <w:rPr>
                                  <w:sz w:val="18"/>
                                  <w:szCs w:val="18"/>
                                </w:rPr>
                              </w:pPr>
                              <w:r>
                                <w:rPr>
                                  <w:sz w:val="18"/>
                                  <w:szCs w:val="18"/>
                                </w:rPr>
                                <w:t xml:space="preserve">F: </w:t>
                              </w:r>
                              <w:r>
                                <w:rPr>
                                  <w:sz w:val="18"/>
                                  <w:szCs w:val="18"/>
                                </w:rPr>
                                <w:tab/>
                                <w:t>(202) 289-5388</w:t>
                              </w:r>
                            </w:p>
                          </w:txbxContent>
                        </wps:txbx>
                        <wps:bodyPr rot="0" vert="horz" wrap="square" lIns="91440" tIns="45720" rIns="91440" bIns="45720" anchor="t" anchorCtr="0" upright="1">
                          <a:noAutofit/>
                        </wps:bodyPr>
                      </wps:wsp>
                      <wps:wsp>
                        <wps:cNvPr id="7" name="Rectangle 5"/>
                        <wps:cNvSpPr>
                          <a:spLocks noChangeArrowheads="1"/>
                        </wps:cNvSpPr>
                        <wps:spPr bwMode="auto">
                          <a:xfrm>
                            <a:off x="1084135" y="1085469"/>
                            <a:ext cx="8477" cy="1447"/>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29DC7" id="Group 2" o:spid="_x0000_s1026" style="position:absolute;margin-left:0;margin-top:0;width:468.75pt;height:1in;z-index:251659264;mso-position-horizontal:left;mso-position-horizontal-relative:margin" coordorigin="10675,10786" coordsize="68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75;top:10786;width:686;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4" o:spid="_x0000_s1028" type="#_x0000_t202" style="position:absolute;left:11183;top:10797;width:17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1870BEB" w14:textId="77777777" w:rsidR="00A92D29" w:rsidRDefault="00A92D29" w:rsidP="00A92D29">
                        <w:pPr>
                          <w:widowControl w:val="0"/>
                          <w:tabs>
                            <w:tab w:val="left" w:pos="269"/>
                          </w:tabs>
                          <w:spacing w:after="0"/>
                          <w:jc w:val="right"/>
                          <w:rPr>
                            <w:sz w:val="18"/>
                            <w:szCs w:val="18"/>
                          </w:rPr>
                        </w:pPr>
                        <w:r>
                          <w:rPr>
                            <w:sz w:val="18"/>
                            <w:szCs w:val="18"/>
                          </w:rPr>
                          <w:t>1400 Crystal Drive, Suite 260</w:t>
                        </w:r>
                      </w:p>
                      <w:p w14:paraId="64E13586" w14:textId="77777777" w:rsidR="00A92D29" w:rsidRDefault="00A92D29" w:rsidP="00A92D29">
                        <w:pPr>
                          <w:widowControl w:val="0"/>
                          <w:tabs>
                            <w:tab w:val="left" w:pos="269"/>
                          </w:tabs>
                          <w:spacing w:after="0"/>
                          <w:jc w:val="right"/>
                          <w:rPr>
                            <w:sz w:val="18"/>
                            <w:szCs w:val="18"/>
                          </w:rPr>
                        </w:pPr>
                        <w:r>
                          <w:rPr>
                            <w:sz w:val="18"/>
                            <w:szCs w:val="18"/>
                          </w:rPr>
                          <w:t>Arlington, VA 22202</w:t>
                        </w:r>
                      </w:p>
                      <w:p w14:paraId="5EC902B1" w14:textId="77777777" w:rsidR="00A92D29" w:rsidRDefault="00A92D29" w:rsidP="00A92D29">
                        <w:pPr>
                          <w:widowControl w:val="0"/>
                          <w:tabs>
                            <w:tab w:val="left" w:pos="269"/>
                          </w:tabs>
                          <w:spacing w:after="0"/>
                          <w:jc w:val="right"/>
                          <w:rPr>
                            <w:sz w:val="18"/>
                            <w:szCs w:val="18"/>
                          </w:rPr>
                        </w:pPr>
                        <w:r>
                          <w:rPr>
                            <w:sz w:val="18"/>
                            <w:szCs w:val="18"/>
                          </w:rPr>
                          <w:t xml:space="preserve">P: </w:t>
                        </w:r>
                        <w:r>
                          <w:rPr>
                            <w:sz w:val="18"/>
                            <w:szCs w:val="18"/>
                          </w:rPr>
                          <w:tab/>
                          <w:t>(202) 289-0873</w:t>
                        </w:r>
                      </w:p>
                      <w:p w14:paraId="60792B86" w14:textId="77777777" w:rsidR="00A92D29" w:rsidRDefault="00A92D29" w:rsidP="00A92D29">
                        <w:pPr>
                          <w:widowControl w:val="0"/>
                          <w:tabs>
                            <w:tab w:val="left" w:pos="269"/>
                          </w:tabs>
                          <w:spacing w:after="0"/>
                          <w:jc w:val="right"/>
                          <w:rPr>
                            <w:sz w:val="18"/>
                            <w:szCs w:val="18"/>
                          </w:rPr>
                        </w:pPr>
                        <w:r>
                          <w:rPr>
                            <w:sz w:val="18"/>
                            <w:szCs w:val="18"/>
                          </w:rPr>
                          <w:t xml:space="preserve">F: </w:t>
                        </w:r>
                        <w:r>
                          <w:rPr>
                            <w:sz w:val="18"/>
                            <w:szCs w:val="18"/>
                          </w:rPr>
                          <w:tab/>
                          <w:t>(202) 289-5388</w:t>
                        </w:r>
                      </w:p>
                    </w:txbxContent>
                  </v:textbox>
                </v:shape>
                <v:rect id="Rectangle 5" o:spid="_x0000_s1029" style="position:absolute;left:10841;top:10854;width: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" strokecolor="white" strokeweight="2.5pt">
                  <v:shadow color="#868686"/>
                  <v:textbox inset="2.88pt,2.88pt,2.88pt,2.88pt"/>
                </v:rect>
                <w10:wrap anchorx="margin"/>
              </v:group>
            </w:pict>
          </mc:Fallback>
        </mc:AlternateContent>
      </w:r>
    </w:p>
    <w:p w14:paraId="1283C6A5" w14:textId="77777777" w:rsidR="00A92D29" w:rsidRDefault="00A92D29" w:rsidP="00D54E24">
      <w:pPr>
        <w:spacing w:after="0"/>
        <w:rPr>
          <w:rFonts w:ascii="Times New Roman" w:hAnsi="Times New Roman" w:cs="Times New Roman"/>
          <w:sz w:val="24"/>
          <w:szCs w:val="24"/>
        </w:rPr>
      </w:pPr>
    </w:p>
    <w:p w14:paraId="53A57AD2" w14:textId="0C4A1E94" w:rsidR="001415BC" w:rsidRDefault="00D54E24" w:rsidP="00D54E24">
      <w:pPr>
        <w:spacing w:after="0"/>
        <w:rPr>
          <w:rFonts w:ascii="Times New Roman" w:hAnsi="Times New Roman" w:cs="Times New Roman"/>
          <w:sz w:val="24"/>
          <w:szCs w:val="24"/>
        </w:rPr>
      </w:pPr>
      <w:r w:rsidRPr="00D54E24">
        <w:rPr>
          <w:rFonts w:ascii="Times New Roman" w:hAnsi="Times New Roman" w:cs="Times New Roman"/>
          <w:sz w:val="24"/>
          <w:szCs w:val="24"/>
        </w:rPr>
        <w:tab/>
      </w:r>
      <w:r w:rsidRPr="00D54E24">
        <w:rPr>
          <w:rFonts w:ascii="Times New Roman" w:hAnsi="Times New Roman" w:cs="Times New Roman"/>
          <w:sz w:val="24"/>
          <w:szCs w:val="24"/>
        </w:rPr>
        <w:tab/>
      </w:r>
      <w:r w:rsidRPr="00D54E24">
        <w:rPr>
          <w:rFonts w:ascii="Times New Roman" w:hAnsi="Times New Roman" w:cs="Times New Roman"/>
          <w:sz w:val="24"/>
          <w:szCs w:val="24"/>
        </w:rPr>
        <w:tab/>
      </w:r>
      <w:r w:rsidRPr="00D54E24">
        <w:rPr>
          <w:rFonts w:ascii="Times New Roman" w:hAnsi="Times New Roman" w:cs="Times New Roman"/>
          <w:sz w:val="24"/>
          <w:szCs w:val="24"/>
        </w:rPr>
        <w:tab/>
      </w:r>
      <w:r w:rsidRPr="00D54E24">
        <w:rPr>
          <w:rFonts w:ascii="Times New Roman" w:hAnsi="Times New Roman" w:cs="Times New Roman"/>
          <w:sz w:val="24"/>
          <w:szCs w:val="24"/>
        </w:rPr>
        <w:tab/>
      </w:r>
      <w:r w:rsidRPr="00D54E24">
        <w:rPr>
          <w:rFonts w:ascii="Times New Roman" w:hAnsi="Times New Roman" w:cs="Times New Roman"/>
          <w:sz w:val="24"/>
          <w:szCs w:val="24"/>
        </w:rPr>
        <w:tab/>
      </w:r>
      <w:r w:rsidRPr="00D54E24">
        <w:rPr>
          <w:rFonts w:ascii="Times New Roman" w:hAnsi="Times New Roman" w:cs="Times New Roman"/>
          <w:sz w:val="24"/>
          <w:szCs w:val="24"/>
        </w:rPr>
        <w:tab/>
      </w:r>
      <w:r w:rsidRPr="00D54E24">
        <w:rPr>
          <w:rFonts w:ascii="Times New Roman" w:hAnsi="Times New Roman" w:cs="Times New Roman"/>
          <w:sz w:val="24"/>
          <w:szCs w:val="24"/>
        </w:rPr>
        <w:tab/>
      </w:r>
    </w:p>
    <w:p w14:paraId="6978406C" w14:textId="454C4F71" w:rsidR="00A92D29" w:rsidRDefault="00A92D29" w:rsidP="00D54E24">
      <w:pPr>
        <w:spacing w:after="0"/>
        <w:rPr>
          <w:rFonts w:ascii="Times New Roman" w:hAnsi="Times New Roman" w:cs="Times New Roman"/>
          <w:sz w:val="24"/>
          <w:szCs w:val="24"/>
        </w:rPr>
      </w:pPr>
    </w:p>
    <w:p w14:paraId="1B908496" w14:textId="77777777" w:rsidR="00A92D29" w:rsidRPr="00D54E24" w:rsidRDefault="00A92D29" w:rsidP="00D54E24">
      <w:pPr>
        <w:spacing w:after="0"/>
        <w:rPr>
          <w:rFonts w:ascii="Times New Roman" w:hAnsi="Times New Roman" w:cs="Times New Roman"/>
          <w:sz w:val="24"/>
          <w:szCs w:val="24"/>
        </w:rPr>
      </w:pPr>
    </w:p>
    <w:p w14:paraId="0DDADA55" w14:textId="77777777" w:rsidR="00A92D29" w:rsidRDefault="00A92D29" w:rsidP="00D54E24">
      <w:pPr>
        <w:spacing w:after="0"/>
        <w:rPr>
          <w:rFonts w:ascii="Times New Roman" w:hAnsi="Times New Roman" w:cs="Times New Roman"/>
          <w:sz w:val="24"/>
          <w:szCs w:val="24"/>
        </w:rPr>
      </w:pPr>
    </w:p>
    <w:p w14:paraId="526EFDDC" w14:textId="77777777" w:rsidR="00A92D29" w:rsidRDefault="00A92D29" w:rsidP="00D54E24">
      <w:pPr>
        <w:spacing w:after="0"/>
        <w:rPr>
          <w:rFonts w:ascii="Times New Roman" w:hAnsi="Times New Roman" w:cs="Times New Roman"/>
          <w:sz w:val="24"/>
          <w:szCs w:val="24"/>
        </w:rPr>
      </w:pPr>
    </w:p>
    <w:p w14:paraId="37F5D7A8" w14:textId="48979DC0" w:rsidR="00A92D29" w:rsidRDefault="00A92D29" w:rsidP="00D54E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15, 2020</w:t>
      </w:r>
    </w:p>
    <w:p w14:paraId="7B8BB420" w14:textId="398A269D" w:rsidR="00A92D29" w:rsidRDefault="00A92D29" w:rsidP="00D54E24">
      <w:pPr>
        <w:spacing w:after="0"/>
        <w:rPr>
          <w:rFonts w:ascii="Times New Roman" w:hAnsi="Times New Roman" w:cs="Times New Roman"/>
          <w:sz w:val="24"/>
          <w:szCs w:val="24"/>
        </w:rPr>
      </w:pPr>
    </w:p>
    <w:p w14:paraId="314F41CD" w14:textId="77777777" w:rsidR="00A92D29" w:rsidRDefault="00A92D29" w:rsidP="00D54E24">
      <w:pPr>
        <w:spacing w:after="0"/>
        <w:rPr>
          <w:rFonts w:ascii="Times New Roman" w:hAnsi="Times New Roman" w:cs="Times New Roman"/>
          <w:sz w:val="24"/>
          <w:szCs w:val="24"/>
        </w:rPr>
      </w:pPr>
    </w:p>
    <w:p w14:paraId="0FB87C21" w14:textId="070DD01F"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 xml:space="preserve">Mr. Christopher </w:t>
      </w:r>
      <w:r w:rsidR="00C333DA" w:rsidRPr="00D54E24">
        <w:rPr>
          <w:rFonts w:ascii="Times New Roman" w:hAnsi="Times New Roman" w:cs="Times New Roman"/>
          <w:sz w:val="24"/>
          <w:szCs w:val="24"/>
        </w:rPr>
        <w:t>Kirkpatrick</w:t>
      </w:r>
    </w:p>
    <w:p w14:paraId="2E4172D5" w14:textId="7429381B"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Secretary of the Commission</w:t>
      </w:r>
    </w:p>
    <w:p w14:paraId="6C5A4D88" w14:textId="276D3C59"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Commodity Futures Trading Commission</w:t>
      </w:r>
    </w:p>
    <w:p w14:paraId="24B0DEBA" w14:textId="33221CE6"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Three Lafayette Centre</w:t>
      </w:r>
    </w:p>
    <w:p w14:paraId="3EBB7AB2" w14:textId="3B33F6D3"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1155 21</w:t>
      </w:r>
      <w:r w:rsidRPr="00D54E24">
        <w:rPr>
          <w:rFonts w:ascii="Times New Roman" w:hAnsi="Times New Roman" w:cs="Times New Roman"/>
          <w:sz w:val="24"/>
          <w:szCs w:val="24"/>
          <w:vertAlign w:val="superscript"/>
        </w:rPr>
        <w:t>st</w:t>
      </w:r>
      <w:r w:rsidRPr="00D54E24">
        <w:rPr>
          <w:rFonts w:ascii="Times New Roman" w:hAnsi="Times New Roman" w:cs="Times New Roman"/>
          <w:sz w:val="24"/>
          <w:szCs w:val="24"/>
        </w:rPr>
        <w:t xml:space="preserve"> Street, NW</w:t>
      </w:r>
    </w:p>
    <w:p w14:paraId="5390D152" w14:textId="22B7926A"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Washington, DC  20581</w:t>
      </w:r>
    </w:p>
    <w:p w14:paraId="7778AA65" w14:textId="2C8B35D6" w:rsidR="001415BC" w:rsidRPr="00D54E24" w:rsidRDefault="001415BC" w:rsidP="00D54E24">
      <w:pPr>
        <w:spacing w:after="0"/>
        <w:rPr>
          <w:rFonts w:ascii="Times New Roman" w:hAnsi="Times New Roman" w:cs="Times New Roman"/>
          <w:sz w:val="24"/>
          <w:szCs w:val="24"/>
        </w:rPr>
      </w:pPr>
    </w:p>
    <w:p w14:paraId="739D2FCD" w14:textId="1AA3EC6C"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RE:  Position Limits for Derivatives, RIN 3038-AD99</w:t>
      </w:r>
    </w:p>
    <w:p w14:paraId="1DB1ABC0" w14:textId="77777777" w:rsidR="001415BC" w:rsidRPr="00D54E24" w:rsidRDefault="001415BC" w:rsidP="00D54E24">
      <w:pPr>
        <w:spacing w:after="0"/>
        <w:rPr>
          <w:rFonts w:ascii="Times New Roman" w:hAnsi="Times New Roman" w:cs="Times New Roman"/>
          <w:sz w:val="24"/>
          <w:szCs w:val="24"/>
        </w:rPr>
      </w:pPr>
    </w:p>
    <w:p w14:paraId="5AE6B49C" w14:textId="4416A749"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Dear Mr. Kirkpatrick:</w:t>
      </w:r>
    </w:p>
    <w:p w14:paraId="341C80C0" w14:textId="44840870" w:rsidR="001415BC" w:rsidRPr="00D54E24" w:rsidRDefault="001415BC" w:rsidP="00D54E24">
      <w:pPr>
        <w:spacing w:after="0"/>
        <w:rPr>
          <w:rFonts w:ascii="Times New Roman" w:hAnsi="Times New Roman" w:cs="Times New Roman"/>
          <w:sz w:val="24"/>
          <w:szCs w:val="24"/>
        </w:rPr>
      </w:pPr>
    </w:p>
    <w:p w14:paraId="697F1ED0" w14:textId="77777777" w:rsidR="00977DA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 xml:space="preserve">The National Grain and Feed Association (NGFA) appreciates the opportunity to provide input to the Commodity Futures Trading Commission (CFTC) on this very important proposed rule.  </w:t>
      </w:r>
    </w:p>
    <w:p w14:paraId="140BB1BD" w14:textId="77777777" w:rsidR="00977DA4" w:rsidRDefault="00977DA4" w:rsidP="00D54E24">
      <w:pPr>
        <w:spacing w:after="0"/>
        <w:rPr>
          <w:rFonts w:ascii="Times New Roman" w:hAnsi="Times New Roman" w:cs="Times New Roman"/>
          <w:sz w:val="24"/>
          <w:szCs w:val="24"/>
        </w:rPr>
      </w:pPr>
    </w:p>
    <w:p w14:paraId="18447D7E" w14:textId="61FAF277" w:rsidR="001415BC" w:rsidRPr="00D54E24" w:rsidRDefault="001415BC" w:rsidP="00D54E24">
      <w:pPr>
        <w:spacing w:after="0"/>
        <w:rPr>
          <w:rFonts w:ascii="Times New Roman" w:hAnsi="Times New Roman" w:cs="Times New Roman"/>
          <w:sz w:val="24"/>
          <w:szCs w:val="24"/>
        </w:rPr>
      </w:pPr>
      <w:r w:rsidRPr="00D54E24">
        <w:rPr>
          <w:rFonts w:ascii="Times New Roman" w:hAnsi="Times New Roman" w:cs="Times New Roman"/>
          <w:sz w:val="24"/>
          <w:szCs w:val="24"/>
        </w:rPr>
        <w:t xml:space="preserve">The NGFA’s member firms are bona fide hedgers who hedge physical commodity risk and depend on futures markets for price discovery and risk management.  </w:t>
      </w:r>
      <w:r w:rsidR="00977DA4">
        <w:rPr>
          <w:rFonts w:ascii="Times New Roman" w:hAnsi="Times New Roman" w:cs="Times New Roman"/>
          <w:sz w:val="24"/>
          <w:szCs w:val="24"/>
        </w:rPr>
        <w:t>A</w:t>
      </w:r>
      <w:r w:rsidRPr="00D54E24">
        <w:rPr>
          <w:rFonts w:ascii="Times New Roman" w:hAnsi="Times New Roman" w:cs="Times New Roman"/>
          <w:sz w:val="24"/>
          <w:szCs w:val="24"/>
        </w:rPr>
        <w:t>ccess to efficient and effective risk management through U.S. futures exchanges</w:t>
      </w:r>
      <w:r w:rsidR="00977DA4">
        <w:rPr>
          <w:rFonts w:ascii="Times New Roman" w:hAnsi="Times New Roman" w:cs="Times New Roman"/>
          <w:sz w:val="24"/>
          <w:szCs w:val="24"/>
        </w:rPr>
        <w:t xml:space="preserve"> gives</w:t>
      </w:r>
      <w:r w:rsidRPr="00D54E24">
        <w:rPr>
          <w:rFonts w:ascii="Times New Roman" w:hAnsi="Times New Roman" w:cs="Times New Roman"/>
          <w:sz w:val="24"/>
          <w:szCs w:val="24"/>
        </w:rPr>
        <w:t xml:space="preserve"> the NGFA’s members</w:t>
      </w:r>
      <w:r w:rsidR="00A40C6F">
        <w:rPr>
          <w:rFonts w:ascii="Times New Roman" w:hAnsi="Times New Roman" w:cs="Times New Roman"/>
          <w:sz w:val="24"/>
          <w:szCs w:val="24"/>
        </w:rPr>
        <w:t xml:space="preserve"> </w:t>
      </w:r>
      <w:r w:rsidRPr="00D54E24">
        <w:rPr>
          <w:rFonts w:ascii="Times New Roman" w:hAnsi="Times New Roman" w:cs="Times New Roman"/>
          <w:sz w:val="24"/>
          <w:szCs w:val="24"/>
        </w:rPr>
        <w:t>confidence to provide highly competitive bids and risk management services to U.S. agricultural producers.  Clearly, a</w:t>
      </w:r>
      <w:r w:rsidR="00977DA4">
        <w:rPr>
          <w:rFonts w:ascii="Times New Roman" w:hAnsi="Times New Roman" w:cs="Times New Roman"/>
          <w:sz w:val="24"/>
          <w:szCs w:val="24"/>
        </w:rPr>
        <w:t>n effective and workable</w:t>
      </w:r>
      <w:r w:rsidRPr="00D54E24">
        <w:rPr>
          <w:rFonts w:ascii="Times New Roman" w:hAnsi="Times New Roman" w:cs="Times New Roman"/>
          <w:sz w:val="24"/>
          <w:szCs w:val="24"/>
        </w:rPr>
        <w:t xml:space="preserve"> final rule is critically important to producers, agribusiness, and ultimately consumers who enjoy the benefits of U.S. agriculture’s productivity</w:t>
      </w:r>
      <w:r w:rsidR="00977DA4">
        <w:rPr>
          <w:rFonts w:ascii="Times New Roman" w:hAnsi="Times New Roman" w:cs="Times New Roman"/>
          <w:sz w:val="24"/>
          <w:szCs w:val="24"/>
        </w:rPr>
        <w:t>,</w:t>
      </w:r>
      <w:r w:rsidRPr="00D54E24">
        <w:rPr>
          <w:rFonts w:ascii="Times New Roman" w:hAnsi="Times New Roman" w:cs="Times New Roman"/>
          <w:sz w:val="24"/>
          <w:szCs w:val="24"/>
        </w:rPr>
        <w:t xml:space="preserve"> efficiency</w:t>
      </w:r>
      <w:r w:rsidR="00977DA4">
        <w:rPr>
          <w:rFonts w:ascii="Times New Roman" w:hAnsi="Times New Roman" w:cs="Times New Roman"/>
          <w:sz w:val="24"/>
          <w:szCs w:val="24"/>
        </w:rPr>
        <w:t xml:space="preserve"> and global competitiveness</w:t>
      </w:r>
      <w:r w:rsidRPr="00D54E24">
        <w:rPr>
          <w:rFonts w:ascii="Times New Roman" w:hAnsi="Times New Roman" w:cs="Times New Roman"/>
          <w:sz w:val="24"/>
          <w:szCs w:val="24"/>
        </w:rPr>
        <w:t>.</w:t>
      </w:r>
    </w:p>
    <w:p w14:paraId="00D8162A" w14:textId="7CD6E9B3" w:rsidR="001415BC" w:rsidRPr="00D54E24" w:rsidRDefault="001415BC" w:rsidP="00D54E24">
      <w:pPr>
        <w:spacing w:after="0"/>
        <w:rPr>
          <w:rFonts w:ascii="Times New Roman" w:hAnsi="Times New Roman" w:cs="Times New Roman"/>
          <w:sz w:val="24"/>
          <w:szCs w:val="24"/>
        </w:rPr>
      </w:pPr>
    </w:p>
    <w:p w14:paraId="466430E5" w14:textId="77777777" w:rsidR="0064546E" w:rsidRPr="0064546E" w:rsidRDefault="001415BC" w:rsidP="0064546E">
      <w:pPr>
        <w:spacing w:after="0"/>
        <w:rPr>
          <w:rFonts w:ascii="Times New Roman" w:hAnsi="Times New Roman" w:cs="Times New Roman"/>
          <w:sz w:val="24"/>
          <w:szCs w:val="24"/>
        </w:rPr>
      </w:pPr>
      <w:r w:rsidRPr="00D54E24">
        <w:rPr>
          <w:rFonts w:ascii="Times New Roman" w:hAnsi="Times New Roman" w:cs="Times New Roman"/>
          <w:sz w:val="24"/>
          <w:szCs w:val="24"/>
        </w:rPr>
        <w:t>The NGFA is the national nonprofit trade association representing more than 1,000 c</w:t>
      </w:r>
      <w:r w:rsidR="00D54E24" w:rsidRPr="00D54E24">
        <w:rPr>
          <w:rFonts w:ascii="Times New Roman" w:hAnsi="Times New Roman" w:cs="Times New Roman"/>
          <w:sz w:val="24"/>
          <w:szCs w:val="24"/>
        </w:rPr>
        <w:t>o</w:t>
      </w:r>
      <w:r w:rsidRPr="00D54E24">
        <w:rPr>
          <w:rFonts w:ascii="Times New Roman" w:hAnsi="Times New Roman" w:cs="Times New Roman"/>
          <w:sz w:val="24"/>
          <w:szCs w:val="24"/>
        </w:rPr>
        <w:t xml:space="preserve">mpanies that operate an estimated 7,000 – 8,000 facilities nationwide in the grain, feed, processing, and export industry.  Member firms range from </w:t>
      </w:r>
      <w:r w:rsidR="00B707F3" w:rsidRPr="00D54E24">
        <w:rPr>
          <w:rFonts w:ascii="Times New Roman" w:hAnsi="Times New Roman" w:cs="Times New Roman"/>
          <w:sz w:val="24"/>
          <w:szCs w:val="24"/>
        </w:rPr>
        <w:t>small country elevators to very large</w:t>
      </w:r>
      <w:r w:rsidR="000F70A1">
        <w:rPr>
          <w:rFonts w:ascii="Times New Roman" w:hAnsi="Times New Roman" w:cs="Times New Roman"/>
          <w:sz w:val="24"/>
          <w:szCs w:val="24"/>
        </w:rPr>
        <w:t xml:space="preserve"> multinational companies</w:t>
      </w:r>
      <w:r w:rsidR="00B707F3" w:rsidRPr="00D54E24">
        <w:rPr>
          <w:rFonts w:ascii="Times New Roman" w:hAnsi="Times New Roman" w:cs="Times New Roman"/>
          <w:sz w:val="24"/>
          <w:szCs w:val="24"/>
        </w:rPr>
        <w:t xml:space="preserve">; are organized as cooperatives, privately-owned, and </w:t>
      </w:r>
      <w:r w:rsidR="00C333DA" w:rsidRPr="00D54E24">
        <w:rPr>
          <w:rFonts w:ascii="Times New Roman" w:hAnsi="Times New Roman" w:cs="Times New Roman"/>
          <w:sz w:val="24"/>
          <w:szCs w:val="24"/>
        </w:rPr>
        <w:t>publicly traded</w:t>
      </w:r>
      <w:r w:rsidR="00B707F3" w:rsidRPr="00D54E24">
        <w:rPr>
          <w:rFonts w:ascii="Times New Roman" w:hAnsi="Times New Roman" w:cs="Times New Roman"/>
          <w:sz w:val="24"/>
          <w:szCs w:val="24"/>
        </w:rPr>
        <w:t xml:space="preserve">; and handle or process an estimated 80% of all U.S. grains and oilseeds annually.  </w:t>
      </w:r>
      <w:r w:rsidR="000F70A1">
        <w:rPr>
          <w:rFonts w:ascii="Times New Roman" w:hAnsi="Times New Roman" w:cs="Times New Roman"/>
          <w:sz w:val="24"/>
          <w:szCs w:val="24"/>
        </w:rPr>
        <w:t>NGFA-member c</w:t>
      </w:r>
      <w:r w:rsidR="00B707F3" w:rsidRPr="00D54E24">
        <w:rPr>
          <w:rFonts w:ascii="Times New Roman" w:hAnsi="Times New Roman" w:cs="Times New Roman"/>
          <w:sz w:val="24"/>
          <w:szCs w:val="24"/>
        </w:rPr>
        <w:t>ompanies include grain elevators, feed mills, flour mills, oilseed processors, biofuels producers/co-product merchandisers, futures commission merchants and brokers, integrated livestock operators, and many other related commercial businesses.</w:t>
      </w:r>
      <w:r w:rsidR="000F70A1">
        <w:rPr>
          <w:rFonts w:ascii="Times New Roman" w:hAnsi="Times New Roman" w:cs="Times New Roman"/>
          <w:sz w:val="24"/>
          <w:szCs w:val="24"/>
        </w:rPr>
        <w:t xml:space="preserve">  NGFA also consists of 33 affiliated state an</w:t>
      </w:r>
      <w:r w:rsidR="00EA3ED4">
        <w:rPr>
          <w:rFonts w:ascii="Times New Roman" w:hAnsi="Times New Roman" w:cs="Times New Roman"/>
          <w:sz w:val="24"/>
          <w:szCs w:val="24"/>
        </w:rPr>
        <w:t xml:space="preserve">d </w:t>
      </w:r>
      <w:r w:rsidR="0064546E" w:rsidRPr="0064546E">
        <w:rPr>
          <w:rFonts w:ascii="Times New Roman" w:hAnsi="Times New Roman" w:cs="Times New Roman"/>
          <w:sz w:val="24"/>
          <w:szCs w:val="24"/>
        </w:rPr>
        <w:t>regional agribusiness associations and has strategic alliances with the North American Export Grain Association and the Pet Food Institute.</w:t>
      </w:r>
    </w:p>
    <w:p w14:paraId="10193D00" w14:textId="77777777" w:rsidR="00EA3ED4" w:rsidRDefault="00EA3ED4" w:rsidP="00D54E24">
      <w:pPr>
        <w:spacing w:after="0"/>
        <w:rPr>
          <w:rFonts w:ascii="Times New Roman" w:hAnsi="Times New Roman" w:cs="Times New Roman"/>
          <w:sz w:val="24"/>
          <w:szCs w:val="24"/>
        </w:rPr>
      </w:pPr>
    </w:p>
    <w:p w14:paraId="758F22F0" w14:textId="5A97D4EA" w:rsidR="00EA3ED4" w:rsidRDefault="00EA3ED4" w:rsidP="00D54E24">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0DCFEF3A" w14:textId="3CA9988B" w:rsidR="00EA3ED4" w:rsidRDefault="00EA3ED4" w:rsidP="00D54E24">
      <w:pPr>
        <w:spacing w:after="0"/>
        <w:rPr>
          <w:rFonts w:ascii="Times New Roman" w:hAnsi="Times New Roman" w:cs="Times New Roman"/>
          <w:sz w:val="24"/>
          <w:szCs w:val="24"/>
        </w:rPr>
      </w:pPr>
      <w:r>
        <w:rPr>
          <w:rFonts w:ascii="Times New Roman" w:hAnsi="Times New Roman" w:cs="Times New Roman"/>
          <w:sz w:val="24"/>
          <w:szCs w:val="24"/>
        </w:rPr>
        <w:t>May 15, 2020</w:t>
      </w:r>
    </w:p>
    <w:p w14:paraId="514DF086" w14:textId="7D487BA6" w:rsidR="00EA3ED4" w:rsidRDefault="00EA3ED4" w:rsidP="00D54E24">
      <w:pPr>
        <w:spacing w:after="0"/>
        <w:rPr>
          <w:rFonts w:ascii="Times New Roman" w:hAnsi="Times New Roman" w:cs="Times New Roman"/>
          <w:sz w:val="24"/>
          <w:szCs w:val="24"/>
        </w:rPr>
      </w:pPr>
      <w:r>
        <w:rPr>
          <w:rFonts w:ascii="Times New Roman" w:hAnsi="Times New Roman" w:cs="Times New Roman"/>
          <w:sz w:val="24"/>
          <w:szCs w:val="24"/>
        </w:rPr>
        <w:t>Page 2</w:t>
      </w:r>
    </w:p>
    <w:p w14:paraId="188F7521" w14:textId="77777777" w:rsidR="00EA3ED4" w:rsidRDefault="00EA3ED4" w:rsidP="00D54E24">
      <w:pPr>
        <w:spacing w:after="0"/>
        <w:rPr>
          <w:rFonts w:ascii="Times New Roman" w:hAnsi="Times New Roman" w:cs="Times New Roman"/>
          <w:sz w:val="24"/>
          <w:szCs w:val="24"/>
        </w:rPr>
      </w:pPr>
    </w:p>
    <w:p w14:paraId="44226506" w14:textId="768A79A2" w:rsidR="00D54E24" w:rsidRPr="00D54E24" w:rsidRDefault="00D54E24" w:rsidP="00D54E24">
      <w:pPr>
        <w:spacing w:after="0"/>
        <w:rPr>
          <w:rFonts w:ascii="Times New Roman" w:hAnsi="Times New Roman" w:cs="Times New Roman"/>
          <w:sz w:val="24"/>
          <w:szCs w:val="24"/>
        </w:rPr>
      </w:pPr>
    </w:p>
    <w:p w14:paraId="51907171" w14:textId="64D83EDA" w:rsidR="00FB4957" w:rsidRDefault="00D54E24" w:rsidP="00D54E24">
      <w:pPr>
        <w:spacing w:after="0"/>
        <w:rPr>
          <w:rFonts w:ascii="Times New Roman" w:hAnsi="Times New Roman" w:cs="Times New Roman"/>
          <w:sz w:val="24"/>
          <w:szCs w:val="24"/>
        </w:rPr>
      </w:pPr>
      <w:r w:rsidRPr="00D54E24">
        <w:rPr>
          <w:rFonts w:ascii="Times New Roman" w:hAnsi="Times New Roman" w:cs="Times New Roman"/>
          <w:sz w:val="24"/>
          <w:szCs w:val="24"/>
        </w:rPr>
        <w:t>The NGF</w:t>
      </w:r>
      <w:r>
        <w:rPr>
          <w:rFonts w:ascii="Times New Roman" w:hAnsi="Times New Roman" w:cs="Times New Roman"/>
          <w:sz w:val="24"/>
          <w:szCs w:val="24"/>
        </w:rPr>
        <w:t xml:space="preserve">A generally is supportive of the direction of the proposal.  We </w:t>
      </w:r>
      <w:r w:rsidR="008B445D">
        <w:rPr>
          <w:rFonts w:ascii="Times New Roman" w:hAnsi="Times New Roman" w:cs="Times New Roman"/>
          <w:sz w:val="24"/>
          <w:szCs w:val="24"/>
        </w:rPr>
        <w:t>commend</w:t>
      </w:r>
      <w:r>
        <w:rPr>
          <w:rFonts w:ascii="Times New Roman" w:hAnsi="Times New Roman" w:cs="Times New Roman"/>
          <w:sz w:val="24"/>
          <w:szCs w:val="24"/>
        </w:rPr>
        <w:t xml:space="preserve"> the Commission </w:t>
      </w:r>
      <w:r w:rsidR="008B445D">
        <w:rPr>
          <w:rFonts w:ascii="Times New Roman" w:hAnsi="Times New Roman" w:cs="Times New Roman"/>
          <w:sz w:val="24"/>
          <w:szCs w:val="24"/>
        </w:rPr>
        <w:t>for proposing to</w:t>
      </w:r>
      <w:r>
        <w:rPr>
          <w:rFonts w:ascii="Times New Roman" w:hAnsi="Times New Roman" w:cs="Times New Roman"/>
          <w:sz w:val="24"/>
          <w:szCs w:val="24"/>
        </w:rPr>
        <w:t xml:space="preserve"> vest significant decision-making authority with the exchanges, wh</w:t>
      </w:r>
      <w:r w:rsidR="008B445D">
        <w:rPr>
          <w:rFonts w:ascii="Times New Roman" w:hAnsi="Times New Roman" w:cs="Times New Roman"/>
          <w:sz w:val="24"/>
          <w:szCs w:val="24"/>
        </w:rPr>
        <w:t>ich</w:t>
      </w:r>
      <w:r>
        <w:rPr>
          <w:rFonts w:ascii="Times New Roman" w:hAnsi="Times New Roman" w:cs="Times New Roman"/>
          <w:sz w:val="24"/>
          <w:szCs w:val="24"/>
        </w:rPr>
        <w:t xml:space="preserve"> are best-equipped to make decisions concerning their contracts and their customers – this with appropriate oversight authority from CFTC.  We also appreciate that many concerns the NGFA has voiced over the years about previous proposals have been addressed </w:t>
      </w:r>
      <w:r w:rsidR="00BC5EB8">
        <w:rPr>
          <w:rFonts w:ascii="Times New Roman" w:hAnsi="Times New Roman" w:cs="Times New Roman"/>
          <w:sz w:val="24"/>
          <w:szCs w:val="24"/>
        </w:rPr>
        <w:t>constructively</w:t>
      </w:r>
      <w:r>
        <w:rPr>
          <w:rFonts w:ascii="Times New Roman" w:hAnsi="Times New Roman" w:cs="Times New Roman"/>
          <w:sz w:val="24"/>
          <w:szCs w:val="24"/>
        </w:rPr>
        <w:t xml:space="preserve">.  </w:t>
      </w:r>
      <w:r w:rsidR="001F12C7">
        <w:rPr>
          <w:rFonts w:ascii="Times New Roman" w:hAnsi="Times New Roman" w:cs="Times New Roman"/>
          <w:sz w:val="24"/>
          <w:szCs w:val="24"/>
        </w:rPr>
        <w:t xml:space="preserve">Key points </w:t>
      </w:r>
      <w:r w:rsidR="008B445D">
        <w:rPr>
          <w:rFonts w:ascii="Times New Roman" w:hAnsi="Times New Roman" w:cs="Times New Roman"/>
          <w:sz w:val="24"/>
          <w:szCs w:val="24"/>
        </w:rPr>
        <w:t xml:space="preserve">in this regard </w:t>
      </w:r>
      <w:r w:rsidR="001F12C7">
        <w:rPr>
          <w:rFonts w:ascii="Times New Roman" w:hAnsi="Times New Roman" w:cs="Times New Roman"/>
          <w:sz w:val="24"/>
          <w:szCs w:val="24"/>
        </w:rPr>
        <w:t>include</w:t>
      </w:r>
      <w:r w:rsidR="00FB4957">
        <w:rPr>
          <w:rFonts w:ascii="Times New Roman" w:hAnsi="Times New Roman" w:cs="Times New Roman"/>
          <w:sz w:val="24"/>
          <w:szCs w:val="24"/>
        </w:rPr>
        <w:t>:</w:t>
      </w:r>
    </w:p>
    <w:p w14:paraId="5FFEC10C" w14:textId="77777777" w:rsidR="00FB4957" w:rsidRDefault="00FB4957" w:rsidP="00D54E24">
      <w:pPr>
        <w:spacing w:after="0"/>
        <w:rPr>
          <w:rFonts w:ascii="Times New Roman" w:hAnsi="Times New Roman" w:cs="Times New Roman"/>
          <w:sz w:val="24"/>
          <w:szCs w:val="24"/>
        </w:rPr>
      </w:pPr>
    </w:p>
    <w:p w14:paraId="39692F9E" w14:textId="656B820D" w:rsidR="00D54E24" w:rsidRDefault="00FB4957" w:rsidP="00FB495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NGFA supports raising spot-month limits </w:t>
      </w:r>
      <w:r w:rsidR="001F12C7">
        <w:rPr>
          <w:rFonts w:ascii="Times New Roman" w:hAnsi="Times New Roman" w:cs="Times New Roman"/>
          <w:sz w:val="24"/>
          <w:szCs w:val="24"/>
        </w:rPr>
        <w:t>for grain</w:t>
      </w:r>
      <w:r w:rsidR="00FF54F3">
        <w:rPr>
          <w:rFonts w:ascii="Times New Roman" w:hAnsi="Times New Roman" w:cs="Times New Roman"/>
          <w:sz w:val="24"/>
          <w:szCs w:val="24"/>
        </w:rPr>
        <w:t xml:space="preserve"> and</w:t>
      </w:r>
      <w:r w:rsidR="001F12C7">
        <w:rPr>
          <w:rFonts w:ascii="Times New Roman" w:hAnsi="Times New Roman" w:cs="Times New Roman"/>
          <w:sz w:val="24"/>
          <w:szCs w:val="24"/>
        </w:rPr>
        <w:t xml:space="preserve"> oilseed </w:t>
      </w:r>
      <w:r w:rsidR="00FF54F3">
        <w:rPr>
          <w:rFonts w:ascii="Times New Roman" w:hAnsi="Times New Roman" w:cs="Times New Roman"/>
          <w:sz w:val="24"/>
          <w:szCs w:val="24"/>
        </w:rPr>
        <w:t>complex</w:t>
      </w:r>
      <w:r w:rsidR="001F12C7">
        <w:rPr>
          <w:rFonts w:ascii="Times New Roman" w:hAnsi="Times New Roman" w:cs="Times New Roman"/>
          <w:sz w:val="24"/>
          <w:szCs w:val="24"/>
        </w:rPr>
        <w:t xml:space="preserve"> contracts </w:t>
      </w:r>
      <w:r>
        <w:rPr>
          <w:rFonts w:ascii="Times New Roman" w:hAnsi="Times New Roman" w:cs="Times New Roman"/>
          <w:sz w:val="24"/>
          <w:szCs w:val="24"/>
        </w:rPr>
        <w:t xml:space="preserve">to the proposed </w:t>
      </w:r>
      <w:r w:rsidR="00C333DA">
        <w:rPr>
          <w:rFonts w:ascii="Times New Roman" w:hAnsi="Times New Roman" w:cs="Times New Roman"/>
          <w:sz w:val="24"/>
          <w:szCs w:val="24"/>
        </w:rPr>
        <w:t>levels but</w:t>
      </w:r>
      <w:r>
        <w:rPr>
          <w:rFonts w:ascii="Times New Roman" w:hAnsi="Times New Roman" w:cs="Times New Roman"/>
          <w:sz w:val="24"/>
          <w:szCs w:val="24"/>
        </w:rPr>
        <w:t xml:space="preserve"> advocate</w:t>
      </w:r>
      <w:r w:rsidR="008B445D">
        <w:rPr>
          <w:rFonts w:ascii="Times New Roman" w:hAnsi="Times New Roman" w:cs="Times New Roman"/>
          <w:sz w:val="24"/>
          <w:szCs w:val="24"/>
        </w:rPr>
        <w:t>s</w:t>
      </w:r>
      <w:r>
        <w:rPr>
          <w:rFonts w:ascii="Times New Roman" w:hAnsi="Times New Roman" w:cs="Times New Roman"/>
          <w:sz w:val="24"/>
          <w:szCs w:val="24"/>
        </w:rPr>
        <w:t xml:space="preserve"> </w:t>
      </w:r>
      <w:r w:rsidR="00E079CF">
        <w:rPr>
          <w:rFonts w:ascii="Times New Roman" w:hAnsi="Times New Roman" w:cs="Times New Roman"/>
          <w:sz w:val="24"/>
          <w:szCs w:val="24"/>
        </w:rPr>
        <w:t>observation</w:t>
      </w:r>
      <w:r>
        <w:rPr>
          <w:rFonts w:ascii="Times New Roman" w:hAnsi="Times New Roman" w:cs="Times New Roman"/>
          <w:sz w:val="24"/>
          <w:szCs w:val="24"/>
        </w:rPr>
        <w:t xml:space="preserve"> of the new spot-month limits </w:t>
      </w:r>
      <w:r w:rsidR="008B445D">
        <w:rPr>
          <w:rFonts w:ascii="Times New Roman" w:hAnsi="Times New Roman" w:cs="Times New Roman"/>
          <w:sz w:val="24"/>
          <w:szCs w:val="24"/>
        </w:rPr>
        <w:t xml:space="preserve">by the exchanges and the CFTC </w:t>
      </w:r>
      <w:r>
        <w:rPr>
          <w:rFonts w:ascii="Times New Roman" w:hAnsi="Times New Roman" w:cs="Times New Roman"/>
          <w:sz w:val="24"/>
          <w:szCs w:val="24"/>
        </w:rPr>
        <w:t>to ensure that cash/futures convergence is not adversely affected.</w:t>
      </w:r>
    </w:p>
    <w:p w14:paraId="5A33C3BD" w14:textId="5EF7A987" w:rsidR="00FB4957" w:rsidRDefault="00FB4957" w:rsidP="00FB4957">
      <w:pPr>
        <w:spacing w:after="0"/>
        <w:rPr>
          <w:rFonts w:ascii="Times New Roman" w:hAnsi="Times New Roman" w:cs="Times New Roman"/>
          <w:sz w:val="24"/>
          <w:szCs w:val="24"/>
        </w:rPr>
      </w:pPr>
    </w:p>
    <w:p w14:paraId="3C5F3BF0" w14:textId="18674D0A" w:rsidR="001415BC" w:rsidRDefault="00630A2E" w:rsidP="00D54E24">
      <w:pPr>
        <w:pStyle w:val="ListParagraph"/>
        <w:numPr>
          <w:ilvl w:val="0"/>
          <w:numId w:val="1"/>
        </w:numPr>
        <w:spacing w:after="0"/>
        <w:rPr>
          <w:rFonts w:ascii="Times New Roman" w:hAnsi="Times New Roman" w:cs="Times New Roman"/>
          <w:sz w:val="24"/>
          <w:szCs w:val="24"/>
        </w:rPr>
      </w:pPr>
      <w:r w:rsidRPr="00630A2E">
        <w:rPr>
          <w:rFonts w:ascii="Times New Roman" w:hAnsi="Times New Roman" w:cs="Times New Roman"/>
          <w:sz w:val="24"/>
          <w:szCs w:val="24"/>
        </w:rPr>
        <w:t xml:space="preserve">The proposal contains </w:t>
      </w:r>
      <w:r w:rsidR="008B445D">
        <w:rPr>
          <w:rFonts w:ascii="Times New Roman" w:hAnsi="Times New Roman" w:cs="Times New Roman"/>
          <w:sz w:val="24"/>
          <w:szCs w:val="24"/>
        </w:rPr>
        <w:t>extremely</w:t>
      </w:r>
      <w:r w:rsidRPr="00630A2E">
        <w:rPr>
          <w:rFonts w:ascii="Times New Roman" w:hAnsi="Times New Roman" w:cs="Times New Roman"/>
          <w:sz w:val="24"/>
          <w:szCs w:val="24"/>
        </w:rPr>
        <w:t xml:space="preserve"> large increases in </w:t>
      </w:r>
      <w:r w:rsidR="00C333DA">
        <w:rPr>
          <w:rFonts w:ascii="Times New Roman" w:hAnsi="Times New Roman" w:cs="Times New Roman"/>
          <w:sz w:val="24"/>
          <w:szCs w:val="24"/>
        </w:rPr>
        <w:t xml:space="preserve">both single-month and all-months-combined </w:t>
      </w:r>
      <w:r w:rsidRPr="00630A2E">
        <w:rPr>
          <w:rFonts w:ascii="Times New Roman" w:hAnsi="Times New Roman" w:cs="Times New Roman"/>
          <w:sz w:val="24"/>
          <w:szCs w:val="24"/>
        </w:rPr>
        <w:t xml:space="preserve">non-spot limits.  </w:t>
      </w:r>
      <w:r w:rsidR="00FB4957" w:rsidRPr="00630A2E">
        <w:rPr>
          <w:rFonts w:ascii="Times New Roman" w:hAnsi="Times New Roman" w:cs="Times New Roman"/>
          <w:sz w:val="24"/>
          <w:szCs w:val="24"/>
        </w:rPr>
        <w:t xml:space="preserve">The NGFA believes </w:t>
      </w:r>
      <w:r w:rsidRPr="00630A2E">
        <w:rPr>
          <w:rFonts w:ascii="Times New Roman" w:hAnsi="Times New Roman" w:cs="Times New Roman"/>
          <w:sz w:val="24"/>
          <w:szCs w:val="24"/>
        </w:rPr>
        <w:t xml:space="preserve">that lower single-month limits must be applied to avoid </w:t>
      </w:r>
      <w:r>
        <w:rPr>
          <w:rFonts w:ascii="Times New Roman" w:hAnsi="Times New Roman" w:cs="Times New Roman"/>
          <w:sz w:val="24"/>
          <w:szCs w:val="24"/>
        </w:rPr>
        <w:t>overwhelming any particular cont</w:t>
      </w:r>
      <w:r w:rsidR="00C333DA">
        <w:rPr>
          <w:rFonts w:ascii="Times New Roman" w:hAnsi="Times New Roman" w:cs="Times New Roman"/>
          <w:sz w:val="24"/>
          <w:szCs w:val="24"/>
        </w:rPr>
        <w:t>r</w:t>
      </w:r>
      <w:r>
        <w:rPr>
          <w:rFonts w:ascii="Times New Roman" w:hAnsi="Times New Roman" w:cs="Times New Roman"/>
          <w:sz w:val="24"/>
          <w:szCs w:val="24"/>
        </w:rPr>
        <w:t>act month in grain</w:t>
      </w:r>
      <w:r w:rsidR="00FF54F3">
        <w:rPr>
          <w:rFonts w:ascii="Times New Roman" w:hAnsi="Times New Roman" w:cs="Times New Roman"/>
          <w:sz w:val="24"/>
          <w:szCs w:val="24"/>
        </w:rPr>
        <w:t xml:space="preserve"> and</w:t>
      </w:r>
      <w:r>
        <w:rPr>
          <w:rFonts w:ascii="Times New Roman" w:hAnsi="Times New Roman" w:cs="Times New Roman"/>
          <w:sz w:val="24"/>
          <w:szCs w:val="24"/>
        </w:rPr>
        <w:t xml:space="preserve"> oilseed</w:t>
      </w:r>
      <w:r w:rsidR="00FF54F3">
        <w:rPr>
          <w:rFonts w:ascii="Times New Roman" w:hAnsi="Times New Roman" w:cs="Times New Roman"/>
          <w:sz w:val="24"/>
          <w:szCs w:val="24"/>
        </w:rPr>
        <w:t xml:space="preserve"> complex</w:t>
      </w:r>
      <w:r>
        <w:rPr>
          <w:rFonts w:ascii="Times New Roman" w:hAnsi="Times New Roman" w:cs="Times New Roman"/>
          <w:sz w:val="24"/>
          <w:szCs w:val="24"/>
        </w:rPr>
        <w:t xml:space="preserve"> contracts, especially in the nearby </w:t>
      </w:r>
      <w:r w:rsidR="009F6FCD">
        <w:rPr>
          <w:rFonts w:ascii="Times New Roman" w:hAnsi="Times New Roman" w:cs="Times New Roman"/>
          <w:sz w:val="24"/>
          <w:szCs w:val="24"/>
        </w:rPr>
        <w:t>month</w:t>
      </w:r>
      <w:r>
        <w:rPr>
          <w:rFonts w:ascii="Times New Roman" w:hAnsi="Times New Roman" w:cs="Times New Roman"/>
          <w:sz w:val="24"/>
          <w:szCs w:val="24"/>
        </w:rPr>
        <w:t>s.</w:t>
      </w:r>
    </w:p>
    <w:p w14:paraId="61A64474" w14:textId="77777777" w:rsidR="00630A2E" w:rsidRPr="00630A2E" w:rsidRDefault="00630A2E" w:rsidP="00630A2E">
      <w:pPr>
        <w:pStyle w:val="ListParagraph"/>
        <w:rPr>
          <w:rFonts w:ascii="Times New Roman" w:hAnsi="Times New Roman" w:cs="Times New Roman"/>
          <w:sz w:val="24"/>
          <w:szCs w:val="24"/>
        </w:rPr>
      </w:pPr>
    </w:p>
    <w:p w14:paraId="2D7AF8C4" w14:textId="48D096DB" w:rsidR="00630A2E" w:rsidRDefault="00630A2E" w:rsidP="00D54E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It is very important to NGFA’s members that using a </w:t>
      </w:r>
      <w:r w:rsidR="00C333DA">
        <w:rPr>
          <w:rFonts w:ascii="Times New Roman" w:hAnsi="Times New Roman" w:cs="Times New Roman"/>
          <w:sz w:val="24"/>
          <w:szCs w:val="24"/>
        </w:rPr>
        <w:t xml:space="preserve">futures </w:t>
      </w:r>
      <w:r>
        <w:rPr>
          <w:rFonts w:ascii="Times New Roman" w:hAnsi="Times New Roman" w:cs="Times New Roman"/>
          <w:sz w:val="24"/>
          <w:szCs w:val="24"/>
        </w:rPr>
        <w:t xml:space="preserve">calendar spread to hedge an unpriced basis </w:t>
      </w:r>
      <w:r w:rsidR="00FF54F3">
        <w:rPr>
          <w:rFonts w:ascii="Times New Roman" w:hAnsi="Times New Roman" w:cs="Times New Roman"/>
          <w:sz w:val="24"/>
          <w:szCs w:val="24"/>
        </w:rPr>
        <w:t xml:space="preserve">purchase or </w:t>
      </w:r>
      <w:r>
        <w:rPr>
          <w:rFonts w:ascii="Times New Roman" w:hAnsi="Times New Roman" w:cs="Times New Roman"/>
          <w:sz w:val="24"/>
          <w:szCs w:val="24"/>
        </w:rPr>
        <w:t>sale is includ</w:t>
      </w:r>
      <w:r w:rsidR="00E079CF">
        <w:rPr>
          <w:rFonts w:ascii="Times New Roman" w:hAnsi="Times New Roman" w:cs="Times New Roman"/>
          <w:sz w:val="24"/>
          <w:szCs w:val="24"/>
        </w:rPr>
        <w:t>ed</w:t>
      </w:r>
      <w:r>
        <w:rPr>
          <w:rFonts w:ascii="Times New Roman" w:hAnsi="Times New Roman" w:cs="Times New Roman"/>
          <w:sz w:val="24"/>
          <w:szCs w:val="24"/>
        </w:rPr>
        <w:t xml:space="preserve"> in the proposal as an enumerated bona fide hedge.  This letter contains a detailed example</w:t>
      </w:r>
      <w:r w:rsidR="00E079CF">
        <w:rPr>
          <w:rFonts w:ascii="Times New Roman" w:hAnsi="Times New Roman" w:cs="Times New Roman"/>
          <w:sz w:val="24"/>
          <w:szCs w:val="24"/>
        </w:rPr>
        <w:t xml:space="preserve"> of this </w:t>
      </w:r>
      <w:r w:rsidR="00C333DA">
        <w:rPr>
          <w:rFonts w:ascii="Times New Roman" w:hAnsi="Times New Roman" w:cs="Times New Roman"/>
          <w:sz w:val="24"/>
          <w:szCs w:val="24"/>
        </w:rPr>
        <w:t>commonly used</w:t>
      </w:r>
      <w:r w:rsidR="00E079CF">
        <w:rPr>
          <w:rFonts w:ascii="Times New Roman" w:hAnsi="Times New Roman" w:cs="Times New Roman"/>
          <w:sz w:val="24"/>
          <w:szCs w:val="24"/>
        </w:rPr>
        <w:t xml:space="preserve"> strategy</w:t>
      </w:r>
      <w:r>
        <w:rPr>
          <w:rFonts w:ascii="Times New Roman" w:hAnsi="Times New Roman" w:cs="Times New Roman"/>
          <w:sz w:val="24"/>
          <w:szCs w:val="24"/>
        </w:rPr>
        <w:t>; an explanation of w</w:t>
      </w:r>
      <w:r w:rsidR="00E079CF">
        <w:rPr>
          <w:rFonts w:ascii="Times New Roman" w:hAnsi="Times New Roman" w:cs="Times New Roman"/>
          <w:sz w:val="24"/>
          <w:szCs w:val="24"/>
        </w:rPr>
        <w:t>hy</w:t>
      </w:r>
      <w:r>
        <w:rPr>
          <w:rFonts w:ascii="Times New Roman" w:hAnsi="Times New Roman" w:cs="Times New Roman"/>
          <w:sz w:val="24"/>
          <w:szCs w:val="24"/>
        </w:rPr>
        <w:t xml:space="preserve"> the current proposal </w:t>
      </w:r>
      <w:r w:rsidR="00E079CF">
        <w:rPr>
          <w:rFonts w:ascii="Times New Roman" w:hAnsi="Times New Roman" w:cs="Times New Roman"/>
          <w:sz w:val="24"/>
          <w:szCs w:val="24"/>
        </w:rPr>
        <w:t xml:space="preserve">creates </w:t>
      </w:r>
      <w:r w:rsidR="00C333DA">
        <w:rPr>
          <w:rFonts w:ascii="Times New Roman" w:hAnsi="Times New Roman" w:cs="Times New Roman"/>
          <w:sz w:val="24"/>
          <w:szCs w:val="24"/>
        </w:rPr>
        <w:t>uncertainty</w:t>
      </w:r>
      <w:r>
        <w:rPr>
          <w:rFonts w:ascii="Times New Roman" w:hAnsi="Times New Roman" w:cs="Times New Roman"/>
          <w:sz w:val="24"/>
          <w:szCs w:val="24"/>
        </w:rPr>
        <w:t xml:space="preserve">; and </w:t>
      </w:r>
      <w:r w:rsidR="00A74B5C">
        <w:rPr>
          <w:rFonts w:ascii="Times New Roman" w:hAnsi="Times New Roman" w:cs="Times New Roman"/>
          <w:sz w:val="24"/>
          <w:szCs w:val="24"/>
        </w:rPr>
        <w:t>recommendations to resolve the problem.</w:t>
      </w:r>
    </w:p>
    <w:p w14:paraId="5E40772B" w14:textId="77777777" w:rsidR="00A74B5C" w:rsidRPr="00A74B5C" w:rsidRDefault="00A74B5C" w:rsidP="00A74B5C">
      <w:pPr>
        <w:pStyle w:val="ListParagraph"/>
        <w:rPr>
          <w:rFonts w:ascii="Times New Roman" w:hAnsi="Times New Roman" w:cs="Times New Roman"/>
          <w:sz w:val="24"/>
          <w:szCs w:val="24"/>
        </w:rPr>
      </w:pPr>
    </w:p>
    <w:p w14:paraId="5F266012" w14:textId="609A9E9A" w:rsidR="00A74B5C" w:rsidRDefault="00A74B5C" w:rsidP="00D54E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8B445D">
        <w:rPr>
          <w:rFonts w:ascii="Times New Roman" w:hAnsi="Times New Roman" w:cs="Times New Roman"/>
          <w:sz w:val="24"/>
          <w:szCs w:val="24"/>
        </w:rPr>
        <w:t xml:space="preserve">proposed </w:t>
      </w:r>
      <w:r>
        <w:rPr>
          <w:rFonts w:ascii="Times New Roman" w:hAnsi="Times New Roman" w:cs="Times New Roman"/>
          <w:sz w:val="24"/>
          <w:szCs w:val="24"/>
        </w:rPr>
        <w:t>review period by CFTC of a non-enumerated hedge approved by an exchange i</w:t>
      </w:r>
      <w:r w:rsidR="00E079CF">
        <w:rPr>
          <w:rFonts w:ascii="Times New Roman" w:hAnsi="Times New Roman" w:cs="Times New Roman"/>
          <w:sz w:val="24"/>
          <w:szCs w:val="24"/>
        </w:rPr>
        <w:t>s</w:t>
      </w:r>
      <w:r>
        <w:rPr>
          <w:rFonts w:ascii="Times New Roman" w:hAnsi="Times New Roman" w:cs="Times New Roman"/>
          <w:sz w:val="24"/>
          <w:szCs w:val="24"/>
        </w:rPr>
        <w:t xml:space="preserve"> too lengthy given fast-moving commodity markets.  </w:t>
      </w:r>
      <w:r w:rsidR="008B445D">
        <w:rPr>
          <w:rFonts w:ascii="Times New Roman" w:hAnsi="Times New Roman" w:cs="Times New Roman"/>
          <w:sz w:val="24"/>
          <w:szCs w:val="24"/>
        </w:rPr>
        <w:t>NGFA</w:t>
      </w:r>
      <w:r>
        <w:rPr>
          <w:rFonts w:ascii="Times New Roman" w:hAnsi="Times New Roman" w:cs="Times New Roman"/>
          <w:sz w:val="24"/>
          <w:szCs w:val="24"/>
        </w:rPr>
        <w:t xml:space="preserve"> recommend</w:t>
      </w:r>
      <w:r w:rsidR="008B445D">
        <w:rPr>
          <w:rFonts w:ascii="Times New Roman" w:hAnsi="Times New Roman" w:cs="Times New Roman"/>
          <w:sz w:val="24"/>
          <w:szCs w:val="24"/>
        </w:rPr>
        <w:t xml:space="preserve">s </w:t>
      </w:r>
      <w:r>
        <w:rPr>
          <w:rFonts w:ascii="Times New Roman" w:hAnsi="Times New Roman" w:cs="Times New Roman"/>
          <w:sz w:val="24"/>
          <w:szCs w:val="24"/>
        </w:rPr>
        <w:t>a shorter review period and a slightly revised process.</w:t>
      </w:r>
    </w:p>
    <w:p w14:paraId="6C3DFD06" w14:textId="77777777" w:rsidR="00A74B5C" w:rsidRPr="00A74B5C" w:rsidRDefault="00A74B5C" w:rsidP="00A74B5C">
      <w:pPr>
        <w:pStyle w:val="ListParagraph"/>
        <w:rPr>
          <w:rFonts w:ascii="Times New Roman" w:hAnsi="Times New Roman" w:cs="Times New Roman"/>
          <w:sz w:val="24"/>
          <w:szCs w:val="24"/>
        </w:rPr>
      </w:pPr>
    </w:p>
    <w:p w14:paraId="20D6D1DE" w14:textId="1876B9A9" w:rsidR="00A74B5C" w:rsidRPr="00A74B5C" w:rsidRDefault="00A74B5C" w:rsidP="00A74B5C">
      <w:pPr>
        <w:spacing w:after="0"/>
        <w:rPr>
          <w:rFonts w:ascii="Times New Roman" w:hAnsi="Times New Roman" w:cs="Times New Roman"/>
          <w:b/>
          <w:bCs/>
          <w:sz w:val="24"/>
          <w:szCs w:val="24"/>
          <w:u w:val="single"/>
        </w:rPr>
      </w:pPr>
      <w:r w:rsidRPr="00A74B5C">
        <w:rPr>
          <w:rFonts w:ascii="Times New Roman" w:hAnsi="Times New Roman" w:cs="Times New Roman"/>
          <w:b/>
          <w:bCs/>
          <w:sz w:val="24"/>
          <w:szCs w:val="24"/>
          <w:u w:val="single"/>
        </w:rPr>
        <w:t>Spot-Month Speculative Position Limits</w:t>
      </w:r>
    </w:p>
    <w:p w14:paraId="1DBD446A" w14:textId="00F65CF2" w:rsidR="00A74B5C" w:rsidRDefault="00A74B5C" w:rsidP="00A74B5C">
      <w:pPr>
        <w:spacing w:after="0"/>
        <w:rPr>
          <w:rFonts w:ascii="Times New Roman" w:hAnsi="Times New Roman" w:cs="Times New Roman"/>
          <w:sz w:val="24"/>
          <w:szCs w:val="24"/>
        </w:rPr>
      </w:pPr>
    </w:p>
    <w:p w14:paraId="06585981" w14:textId="7717B195" w:rsidR="00A74B5C" w:rsidRDefault="00526B40" w:rsidP="00A74B5C">
      <w:pPr>
        <w:spacing w:after="0"/>
        <w:rPr>
          <w:rFonts w:ascii="Times New Roman" w:hAnsi="Times New Roman" w:cs="Times New Roman"/>
          <w:sz w:val="24"/>
          <w:szCs w:val="24"/>
        </w:rPr>
      </w:pPr>
      <w:r>
        <w:rPr>
          <w:rFonts w:ascii="Times New Roman" w:hAnsi="Times New Roman" w:cs="Times New Roman"/>
          <w:sz w:val="24"/>
          <w:szCs w:val="24"/>
        </w:rPr>
        <w:t>The grain</w:t>
      </w:r>
      <w:r w:rsidR="00A942E8">
        <w:rPr>
          <w:rFonts w:ascii="Times New Roman" w:hAnsi="Times New Roman" w:cs="Times New Roman"/>
          <w:sz w:val="24"/>
          <w:szCs w:val="24"/>
        </w:rPr>
        <w:t xml:space="preserve"> and</w:t>
      </w:r>
      <w:r>
        <w:rPr>
          <w:rFonts w:ascii="Times New Roman" w:hAnsi="Times New Roman" w:cs="Times New Roman"/>
          <w:sz w:val="24"/>
          <w:szCs w:val="24"/>
        </w:rPr>
        <w:t xml:space="preserve"> oilseed</w:t>
      </w:r>
      <w:r w:rsidR="00A942E8">
        <w:rPr>
          <w:rFonts w:ascii="Times New Roman" w:hAnsi="Times New Roman" w:cs="Times New Roman"/>
          <w:sz w:val="24"/>
          <w:szCs w:val="24"/>
        </w:rPr>
        <w:t xml:space="preserve"> complex</w:t>
      </w:r>
      <w:r>
        <w:rPr>
          <w:rFonts w:ascii="Times New Roman" w:hAnsi="Times New Roman" w:cs="Times New Roman"/>
          <w:sz w:val="24"/>
          <w:szCs w:val="24"/>
        </w:rPr>
        <w:t xml:space="preserve"> futures contracts utilized by NGFA’s member companies have been subject to speculative position limits for many years.  The NGFA historically has supported the so-called “legacy limits” of 600 contracts for corn, wheat, and soybean contracts as well as current levels for soybean meal and soybean oil contracts.  Current limits have performed a valuable role to ensure that </w:t>
      </w:r>
      <w:r w:rsidR="00CF7367">
        <w:rPr>
          <w:rFonts w:ascii="Times New Roman" w:hAnsi="Times New Roman" w:cs="Times New Roman"/>
          <w:sz w:val="24"/>
          <w:szCs w:val="24"/>
        </w:rPr>
        <w:t>these markets are not overwhelmed by large, non-traditional participants and to encourage convergence at contract expiration.</w:t>
      </w:r>
    </w:p>
    <w:p w14:paraId="47EE6E2B" w14:textId="77777777" w:rsidR="0064546E" w:rsidRDefault="0064546E" w:rsidP="00A74B5C">
      <w:pPr>
        <w:spacing w:after="0"/>
        <w:rPr>
          <w:rFonts w:ascii="Times New Roman" w:hAnsi="Times New Roman" w:cs="Times New Roman"/>
          <w:sz w:val="24"/>
          <w:szCs w:val="24"/>
        </w:rPr>
      </w:pPr>
    </w:p>
    <w:p w14:paraId="6298D2EF" w14:textId="77777777" w:rsidR="0064546E" w:rsidRDefault="0064546E" w:rsidP="00A74B5C">
      <w:pPr>
        <w:spacing w:after="0"/>
        <w:rPr>
          <w:rFonts w:ascii="Times New Roman" w:hAnsi="Times New Roman" w:cs="Times New Roman"/>
          <w:sz w:val="24"/>
          <w:szCs w:val="24"/>
        </w:rPr>
      </w:pPr>
    </w:p>
    <w:p w14:paraId="0277A315" w14:textId="2105479B" w:rsidR="00CF7367" w:rsidRDefault="00EA3ED4" w:rsidP="00A74B5C">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6FD127C6" w14:textId="5A37321E" w:rsidR="00EA3ED4" w:rsidRDefault="00EA3ED4" w:rsidP="00A74B5C">
      <w:pPr>
        <w:spacing w:after="0"/>
        <w:rPr>
          <w:rFonts w:ascii="Times New Roman" w:hAnsi="Times New Roman" w:cs="Times New Roman"/>
          <w:sz w:val="24"/>
          <w:szCs w:val="24"/>
        </w:rPr>
      </w:pPr>
      <w:r>
        <w:rPr>
          <w:rFonts w:ascii="Times New Roman" w:hAnsi="Times New Roman" w:cs="Times New Roman"/>
          <w:sz w:val="24"/>
          <w:szCs w:val="24"/>
        </w:rPr>
        <w:t>May 15, 2020</w:t>
      </w:r>
    </w:p>
    <w:p w14:paraId="128A7EC5" w14:textId="12789485" w:rsidR="00EA3ED4" w:rsidRDefault="00EA3ED4" w:rsidP="00A74B5C">
      <w:pPr>
        <w:spacing w:after="0"/>
        <w:rPr>
          <w:rFonts w:ascii="Times New Roman" w:hAnsi="Times New Roman" w:cs="Times New Roman"/>
          <w:sz w:val="24"/>
          <w:szCs w:val="24"/>
        </w:rPr>
      </w:pPr>
      <w:r>
        <w:rPr>
          <w:rFonts w:ascii="Times New Roman" w:hAnsi="Times New Roman" w:cs="Times New Roman"/>
          <w:sz w:val="24"/>
          <w:szCs w:val="24"/>
        </w:rPr>
        <w:t>Page 3</w:t>
      </w:r>
    </w:p>
    <w:p w14:paraId="39A14504" w14:textId="77777777" w:rsidR="00EA3ED4" w:rsidRDefault="00EA3ED4" w:rsidP="00A74B5C">
      <w:pPr>
        <w:spacing w:after="0"/>
        <w:rPr>
          <w:rFonts w:ascii="Times New Roman" w:hAnsi="Times New Roman" w:cs="Times New Roman"/>
          <w:sz w:val="24"/>
          <w:szCs w:val="24"/>
        </w:rPr>
      </w:pPr>
    </w:p>
    <w:p w14:paraId="2BDE3B82" w14:textId="7AE17D52" w:rsidR="00CF7367" w:rsidRDefault="00CF7367" w:rsidP="00A74B5C">
      <w:pPr>
        <w:spacing w:after="0"/>
        <w:rPr>
          <w:rFonts w:ascii="Times New Roman" w:hAnsi="Times New Roman" w:cs="Times New Roman"/>
          <w:sz w:val="24"/>
          <w:szCs w:val="24"/>
        </w:rPr>
      </w:pPr>
      <w:r>
        <w:rPr>
          <w:rFonts w:ascii="Times New Roman" w:hAnsi="Times New Roman" w:cs="Times New Roman"/>
          <w:sz w:val="24"/>
          <w:szCs w:val="24"/>
        </w:rPr>
        <w:t>However, the NGFA now support</w:t>
      </w:r>
      <w:r w:rsidR="00AE6337">
        <w:rPr>
          <w:rFonts w:ascii="Times New Roman" w:hAnsi="Times New Roman" w:cs="Times New Roman"/>
          <w:sz w:val="24"/>
          <w:szCs w:val="24"/>
        </w:rPr>
        <w:t>s</w:t>
      </w:r>
      <w:r>
        <w:rPr>
          <w:rFonts w:ascii="Times New Roman" w:hAnsi="Times New Roman" w:cs="Times New Roman"/>
          <w:sz w:val="24"/>
          <w:szCs w:val="24"/>
        </w:rPr>
        <w:t xml:space="preserve"> </w:t>
      </w:r>
      <w:r w:rsidR="00AE6337">
        <w:rPr>
          <w:rFonts w:ascii="Times New Roman" w:hAnsi="Times New Roman" w:cs="Times New Roman"/>
          <w:sz w:val="24"/>
          <w:szCs w:val="24"/>
        </w:rPr>
        <w:t>the Commission’s proposed increases in spot-month limits</w:t>
      </w:r>
      <w:r>
        <w:rPr>
          <w:rFonts w:ascii="Times New Roman" w:hAnsi="Times New Roman" w:cs="Times New Roman"/>
          <w:sz w:val="24"/>
          <w:szCs w:val="24"/>
        </w:rPr>
        <w:t xml:space="preserve">.  </w:t>
      </w:r>
      <w:r w:rsidR="00AE6337">
        <w:rPr>
          <w:rFonts w:ascii="Times New Roman" w:hAnsi="Times New Roman" w:cs="Times New Roman"/>
          <w:sz w:val="24"/>
          <w:szCs w:val="24"/>
        </w:rPr>
        <w:t>The c</w:t>
      </w:r>
      <w:r>
        <w:rPr>
          <w:rFonts w:ascii="Times New Roman" w:hAnsi="Times New Roman" w:cs="Times New Roman"/>
          <w:sz w:val="24"/>
          <w:szCs w:val="24"/>
        </w:rPr>
        <w:t xml:space="preserve">onsensus opinion </w:t>
      </w:r>
      <w:r w:rsidR="00AE6337">
        <w:rPr>
          <w:rFonts w:ascii="Times New Roman" w:hAnsi="Times New Roman" w:cs="Times New Roman"/>
          <w:sz w:val="24"/>
          <w:szCs w:val="24"/>
        </w:rPr>
        <w:t xml:space="preserve">within NGFA </w:t>
      </w:r>
      <w:r>
        <w:rPr>
          <w:rFonts w:ascii="Times New Roman" w:hAnsi="Times New Roman" w:cs="Times New Roman"/>
          <w:sz w:val="24"/>
          <w:szCs w:val="24"/>
        </w:rPr>
        <w:t xml:space="preserve">is that increases in deliverable supplies support the increased spot-month limits.  It is worth noting that this change of position by NGFA, while </w:t>
      </w:r>
      <w:r w:rsidR="00AE6337">
        <w:rPr>
          <w:rFonts w:ascii="Times New Roman" w:hAnsi="Times New Roman" w:cs="Times New Roman"/>
          <w:sz w:val="24"/>
          <w:szCs w:val="24"/>
        </w:rPr>
        <w:t xml:space="preserve">a </w:t>
      </w:r>
      <w:r>
        <w:rPr>
          <w:rFonts w:ascii="Times New Roman" w:hAnsi="Times New Roman" w:cs="Times New Roman"/>
          <w:sz w:val="24"/>
          <w:szCs w:val="24"/>
        </w:rPr>
        <w:t xml:space="preserve">consensus, is not unanimous.  There are some who believe current limits work well and that the increases could be a threat to regular and predictable convergence.  Therefore, the NGFA’s support of the proposed spot-month limits comes with </w:t>
      </w:r>
      <w:r w:rsidR="00AE6337">
        <w:rPr>
          <w:rFonts w:ascii="Times New Roman" w:hAnsi="Times New Roman" w:cs="Times New Roman"/>
          <w:sz w:val="24"/>
          <w:szCs w:val="24"/>
        </w:rPr>
        <w:t>a</w:t>
      </w:r>
      <w:r>
        <w:rPr>
          <w:rFonts w:ascii="Times New Roman" w:hAnsi="Times New Roman" w:cs="Times New Roman"/>
          <w:sz w:val="24"/>
          <w:szCs w:val="24"/>
        </w:rPr>
        <w:t xml:space="preserve"> strong recommendation that both the CME Group and the CFTC monitor market performance carefully and </w:t>
      </w:r>
      <w:proofErr w:type="gramStart"/>
      <w:r w:rsidR="00A942E8">
        <w:rPr>
          <w:rFonts w:ascii="Times New Roman" w:hAnsi="Times New Roman" w:cs="Times New Roman"/>
          <w:sz w:val="24"/>
          <w:szCs w:val="24"/>
        </w:rPr>
        <w:t>make</w:t>
      </w:r>
      <w:r>
        <w:rPr>
          <w:rFonts w:ascii="Times New Roman" w:hAnsi="Times New Roman" w:cs="Times New Roman"/>
          <w:sz w:val="24"/>
          <w:szCs w:val="24"/>
        </w:rPr>
        <w:t xml:space="preserve"> adjustments</w:t>
      </w:r>
      <w:proofErr w:type="gramEnd"/>
      <w:r>
        <w:rPr>
          <w:rFonts w:ascii="Times New Roman" w:hAnsi="Times New Roman" w:cs="Times New Roman"/>
          <w:sz w:val="24"/>
          <w:szCs w:val="24"/>
        </w:rPr>
        <w:t xml:space="preserve"> if convergence </w:t>
      </w:r>
      <w:r w:rsidR="00A942E8">
        <w:rPr>
          <w:rFonts w:ascii="Times New Roman" w:hAnsi="Times New Roman" w:cs="Times New Roman"/>
          <w:sz w:val="24"/>
          <w:szCs w:val="24"/>
        </w:rPr>
        <w:t>is</w:t>
      </w:r>
      <w:r>
        <w:rPr>
          <w:rFonts w:ascii="Times New Roman" w:hAnsi="Times New Roman" w:cs="Times New Roman"/>
          <w:sz w:val="24"/>
          <w:szCs w:val="24"/>
        </w:rPr>
        <w:t xml:space="preserve"> adversely affected.</w:t>
      </w:r>
    </w:p>
    <w:p w14:paraId="302567BA" w14:textId="2609222A" w:rsidR="00CF7367" w:rsidRDefault="00CF7367" w:rsidP="00A74B5C">
      <w:pPr>
        <w:spacing w:after="0"/>
        <w:rPr>
          <w:rFonts w:ascii="Times New Roman" w:hAnsi="Times New Roman" w:cs="Times New Roman"/>
          <w:sz w:val="24"/>
          <w:szCs w:val="24"/>
        </w:rPr>
      </w:pPr>
    </w:p>
    <w:p w14:paraId="477065B2" w14:textId="6597BCA4" w:rsidR="00CF7367" w:rsidRPr="00CF7367" w:rsidRDefault="00CF7367" w:rsidP="00A74B5C">
      <w:pPr>
        <w:spacing w:after="0"/>
        <w:rPr>
          <w:rFonts w:ascii="Times New Roman" w:hAnsi="Times New Roman" w:cs="Times New Roman"/>
          <w:b/>
          <w:bCs/>
          <w:sz w:val="24"/>
          <w:szCs w:val="24"/>
          <w:u w:val="single"/>
        </w:rPr>
      </w:pPr>
      <w:r w:rsidRPr="00CF7367">
        <w:rPr>
          <w:rFonts w:ascii="Times New Roman" w:hAnsi="Times New Roman" w:cs="Times New Roman"/>
          <w:b/>
          <w:bCs/>
          <w:sz w:val="24"/>
          <w:szCs w:val="24"/>
          <w:u w:val="single"/>
        </w:rPr>
        <w:t>Non-Spot Month Speculative Position Limits</w:t>
      </w:r>
    </w:p>
    <w:p w14:paraId="092CDCB6" w14:textId="191BF2A2" w:rsidR="00CF7367" w:rsidRDefault="00CF7367" w:rsidP="00A74B5C">
      <w:pPr>
        <w:spacing w:after="0"/>
        <w:rPr>
          <w:rFonts w:ascii="Times New Roman" w:hAnsi="Times New Roman" w:cs="Times New Roman"/>
          <w:sz w:val="24"/>
          <w:szCs w:val="24"/>
        </w:rPr>
      </w:pPr>
    </w:p>
    <w:p w14:paraId="6037F363" w14:textId="6BE3A257" w:rsidR="00CF7367" w:rsidRDefault="00CD739B" w:rsidP="00A74B5C">
      <w:pPr>
        <w:spacing w:after="0"/>
        <w:rPr>
          <w:rFonts w:ascii="Times New Roman" w:hAnsi="Times New Roman" w:cs="Times New Roman"/>
          <w:sz w:val="24"/>
          <w:szCs w:val="24"/>
        </w:rPr>
      </w:pPr>
      <w:r>
        <w:rPr>
          <w:rFonts w:ascii="Times New Roman" w:hAnsi="Times New Roman" w:cs="Times New Roman"/>
          <w:sz w:val="24"/>
          <w:szCs w:val="24"/>
        </w:rPr>
        <w:t xml:space="preserve">The proposal contains very large potential increases in non-spot month speculative position limits.  The NGFA supports </w:t>
      </w:r>
      <w:r w:rsidR="00E079CF">
        <w:rPr>
          <w:rFonts w:ascii="Times New Roman" w:hAnsi="Times New Roman" w:cs="Times New Roman"/>
          <w:sz w:val="24"/>
          <w:szCs w:val="24"/>
        </w:rPr>
        <w:t>end</w:t>
      </w:r>
      <w:r>
        <w:rPr>
          <w:rFonts w:ascii="Times New Roman" w:hAnsi="Times New Roman" w:cs="Times New Roman"/>
          <w:sz w:val="24"/>
          <w:szCs w:val="24"/>
        </w:rPr>
        <w:t xml:space="preserve">ing risk management exemptions for certain market participants – indeed, we believe that is a healthy improvement for grain and oilseed </w:t>
      </w:r>
      <w:r w:rsidR="00A942E8">
        <w:rPr>
          <w:rFonts w:ascii="Times New Roman" w:hAnsi="Times New Roman" w:cs="Times New Roman"/>
          <w:sz w:val="24"/>
          <w:szCs w:val="24"/>
        </w:rPr>
        <w:t xml:space="preserve">complex </w:t>
      </w:r>
      <w:r>
        <w:rPr>
          <w:rFonts w:ascii="Times New Roman" w:hAnsi="Times New Roman" w:cs="Times New Roman"/>
          <w:sz w:val="24"/>
          <w:szCs w:val="24"/>
        </w:rPr>
        <w:t xml:space="preserve">contracts, which at times have threatened to be overwhelmed by large-scale participation of non-traditional participants.  However, the very large proposed limits – viewed, perhaps, as a tradeoff of sorts for eliminating risk management exemptions – would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participation at </w:t>
      </w:r>
      <w:r w:rsidR="009F6FCD">
        <w:rPr>
          <w:rFonts w:ascii="Times New Roman" w:hAnsi="Times New Roman" w:cs="Times New Roman"/>
          <w:sz w:val="24"/>
          <w:szCs w:val="24"/>
        </w:rPr>
        <w:t>dramatically higher</w:t>
      </w:r>
      <w:r>
        <w:rPr>
          <w:rFonts w:ascii="Times New Roman" w:hAnsi="Times New Roman" w:cs="Times New Roman"/>
          <w:sz w:val="24"/>
          <w:szCs w:val="24"/>
        </w:rPr>
        <w:t xml:space="preserve"> levels to a larger number of participants.  The goal of the Commission should not be </w:t>
      </w:r>
      <w:r w:rsidR="00957139">
        <w:rPr>
          <w:rFonts w:ascii="Times New Roman" w:hAnsi="Times New Roman" w:cs="Times New Roman"/>
          <w:sz w:val="24"/>
          <w:szCs w:val="24"/>
        </w:rPr>
        <w:t xml:space="preserve">to seek </w:t>
      </w:r>
      <w:r>
        <w:rPr>
          <w:rFonts w:ascii="Times New Roman" w:hAnsi="Times New Roman" w:cs="Times New Roman"/>
          <w:sz w:val="24"/>
          <w:szCs w:val="24"/>
        </w:rPr>
        <w:t>“fairness” in the sense that non-spot limits are increased just to provide equal access.  Rather, the overriding goal of the Commission should be to establish non-spot limits that will telescope down to relatively much-smaller spot-month limits in an orderly fashion.</w:t>
      </w:r>
      <w:r w:rsidR="00E079CF">
        <w:rPr>
          <w:rFonts w:ascii="Times New Roman" w:hAnsi="Times New Roman" w:cs="Times New Roman"/>
          <w:sz w:val="24"/>
          <w:szCs w:val="24"/>
        </w:rPr>
        <w:t xml:space="preserve">  </w:t>
      </w:r>
      <w:r w:rsidR="00957139">
        <w:rPr>
          <w:rFonts w:ascii="Times New Roman" w:hAnsi="Times New Roman" w:cs="Times New Roman"/>
          <w:sz w:val="24"/>
          <w:szCs w:val="24"/>
        </w:rPr>
        <w:t>We believe i</w:t>
      </w:r>
      <w:r w:rsidR="00E079CF">
        <w:rPr>
          <w:rFonts w:ascii="Times New Roman" w:hAnsi="Times New Roman" w:cs="Times New Roman"/>
          <w:sz w:val="24"/>
          <w:szCs w:val="24"/>
        </w:rPr>
        <w:t xml:space="preserve">t is relevant to </w:t>
      </w:r>
      <w:r w:rsidR="00957139">
        <w:rPr>
          <w:rFonts w:ascii="Times New Roman" w:hAnsi="Times New Roman" w:cs="Times New Roman"/>
          <w:sz w:val="24"/>
          <w:szCs w:val="24"/>
        </w:rPr>
        <w:t xml:space="preserve">keep in </w:t>
      </w:r>
      <w:r w:rsidR="00E079CF">
        <w:rPr>
          <w:rFonts w:ascii="Times New Roman" w:hAnsi="Times New Roman" w:cs="Times New Roman"/>
          <w:sz w:val="24"/>
          <w:szCs w:val="24"/>
        </w:rPr>
        <w:t>mind that the grain</w:t>
      </w:r>
      <w:r w:rsidR="00A942E8">
        <w:rPr>
          <w:rFonts w:ascii="Times New Roman" w:hAnsi="Times New Roman" w:cs="Times New Roman"/>
          <w:sz w:val="24"/>
          <w:szCs w:val="24"/>
        </w:rPr>
        <w:t xml:space="preserve"> and</w:t>
      </w:r>
      <w:r w:rsidR="00E079CF">
        <w:rPr>
          <w:rFonts w:ascii="Times New Roman" w:hAnsi="Times New Roman" w:cs="Times New Roman"/>
          <w:sz w:val="24"/>
          <w:szCs w:val="24"/>
        </w:rPr>
        <w:t xml:space="preserve"> oilseed </w:t>
      </w:r>
      <w:r w:rsidR="00A942E8">
        <w:rPr>
          <w:rFonts w:ascii="Times New Roman" w:hAnsi="Times New Roman" w:cs="Times New Roman"/>
          <w:sz w:val="24"/>
          <w:szCs w:val="24"/>
        </w:rPr>
        <w:t>complex</w:t>
      </w:r>
      <w:r w:rsidR="00E079CF">
        <w:rPr>
          <w:rFonts w:ascii="Times New Roman" w:hAnsi="Times New Roman" w:cs="Times New Roman"/>
          <w:sz w:val="24"/>
          <w:szCs w:val="24"/>
        </w:rPr>
        <w:t xml:space="preserve"> contracts are not merely an attractive asset class or an alternative investment – they serve critically important price discovery and risk management functions for U.S. producers and agribusiness, the original bona fide hedgers.</w:t>
      </w:r>
    </w:p>
    <w:p w14:paraId="2184C49A" w14:textId="7D770E73" w:rsidR="00CD739B" w:rsidRDefault="00CD739B" w:rsidP="00A74B5C">
      <w:pPr>
        <w:spacing w:after="0"/>
        <w:rPr>
          <w:rFonts w:ascii="Times New Roman" w:hAnsi="Times New Roman" w:cs="Times New Roman"/>
          <w:sz w:val="24"/>
          <w:szCs w:val="24"/>
        </w:rPr>
      </w:pPr>
    </w:p>
    <w:p w14:paraId="3DA1F9E3" w14:textId="4048BF64" w:rsidR="00FA0605" w:rsidRDefault="000767F7" w:rsidP="00A74B5C">
      <w:pPr>
        <w:spacing w:after="0"/>
        <w:rPr>
          <w:rFonts w:ascii="Times New Roman" w:hAnsi="Times New Roman" w:cs="Times New Roman"/>
          <w:sz w:val="24"/>
          <w:szCs w:val="24"/>
        </w:rPr>
      </w:pPr>
      <w:r>
        <w:rPr>
          <w:rFonts w:ascii="Times New Roman" w:hAnsi="Times New Roman" w:cs="Times New Roman"/>
          <w:sz w:val="24"/>
          <w:szCs w:val="24"/>
        </w:rPr>
        <w:t xml:space="preserve">The Commission can make a relatively minor but crucial improvement to the final rule by preserving </w:t>
      </w:r>
      <w:r w:rsidR="00A942E8">
        <w:rPr>
          <w:rFonts w:ascii="Times New Roman" w:hAnsi="Times New Roman" w:cs="Times New Roman"/>
          <w:sz w:val="24"/>
          <w:szCs w:val="24"/>
        </w:rPr>
        <w:t xml:space="preserve">smaller </w:t>
      </w:r>
      <w:r>
        <w:rPr>
          <w:rFonts w:ascii="Times New Roman" w:hAnsi="Times New Roman" w:cs="Times New Roman"/>
          <w:sz w:val="24"/>
          <w:szCs w:val="24"/>
        </w:rPr>
        <w:t xml:space="preserve">single-month limits within the non-spot month regime.  </w:t>
      </w:r>
      <w:r w:rsidR="00FA0605">
        <w:rPr>
          <w:rFonts w:ascii="Times New Roman" w:hAnsi="Times New Roman" w:cs="Times New Roman"/>
          <w:sz w:val="24"/>
          <w:szCs w:val="24"/>
        </w:rPr>
        <w:t>This is especially important to prevent multiple market participants with extremely large positions from bunching their activity in nearby non-spot months</w:t>
      </w:r>
      <w:r w:rsidR="0078125E">
        <w:rPr>
          <w:rFonts w:ascii="Times New Roman" w:hAnsi="Times New Roman" w:cs="Times New Roman"/>
          <w:sz w:val="24"/>
          <w:szCs w:val="24"/>
        </w:rPr>
        <w:t>, thereby</w:t>
      </w:r>
      <w:r w:rsidR="00FA0605">
        <w:rPr>
          <w:rFonts w:ascii="Times New Roman" w:hAnsi="Times New Roman" w:cs="Times New Roman"/>
          <w:sz w:val="24"/>
          <w:szCs w:val="24"/>
        </w:rPr>
        <w:t xml:space="preserve"> creat</w:t>
      </w:r>
      <w:r w:rsidR="0078125E">
        <w:rPr>
          <w:rFonts w:ascii="Times New Roman" w:hAnsi="Times New Roman" w:cs="Times New Roman"/>
          <w:sz w:val="24"/>
          <w:szCs w:val="24"/>
        </w:rPr>
        <w:t>ing the potential for</w:t>
      </w:r>
      <w:r w:rsidR="00FA0605">
        <w:rPr>
          <w:rFonts w:ascii="Times New Roman" w:hAnsi="Times New Roman" w:cs="Times New Roman"/>
          <w:sz w:val="24"/>
          <w:szCs w:val="24"/>
        </w:rPr>
        <w:t xml:space="preserve"> severe market distortions.  The NGFA suggests to the Commission, </w:t>
      </w:r>
      <w:r w:rsidR="009F6FCD">
        <w:rPr>
          <w:rFonts w:ascii="Times New Roman" w:hAnsi="Times New Roman" w:cs="Times New Roman"/>
          <w:sz w:val="24"/>
          <w:szCs w:val="24"/>
        </w:rPr>
        <w:t xml:space="preserve">in </w:t>
      </w:r>
      <w:r w:rsidR="00FA0605">
        <w:rPr>
          <w:rFonts w:ascii="Times New Roman" w:hAnsi="Times New Roman" w:cs="Times New Roman"/>
          <w:sz w:val="24"/>
          <w:szCs w:val="24"/>
        </w:rPr>
        <w:t>response to its question in the proposal, that such a problem likely can be avoided by adopting one of the following approaches:</w:t>
      </w:r>
    </w:p>
    <w:p w14:paraId="31C9955A" w14:textId="77777777" w:rsidR="00FA0605" w:rsidRDefault="00FA0605" w:rsidP="00A74B5C">
      <w:pPr>
        <w:spacing w:after="0"/>
        <w:rPr>
          <w:rFonts w:ascii="Times New Roman" w:hAnsi="Times New Roman" w:cs="Times New Roman"/>
          <w:sz w:val="24"/>
          <w:szCs w:val="24"/>
        </w:rPr>
      </w:pPr>
    </w:p>
    <w:p w14:paraId="5B724F0E" w14:textId="6F31D66D" w:rsidR="00CD739B" w:rsidRDefault="00FA0605" w:rsidP="00FA060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final rule could </w:t>
      </w:r>
      <w:r w:rsidR="00A942E8">
        <w:rPr>
          <w:rFonts w:ascii="Times New Roman" w:hAnsi="Times New Roman" w:cs="Times New Roman"/>
          <w:sz w:val="24"/>
          <w:szCs w:val="24"/>
        </w:rPr>
        <w:t>set</w:t>
      </w:r>
      <w:r>
        <w:rPr>
          <w:rFonts w:ascii="Times New Roman" w:hAnsi="Times New Roman" w:cs="Times New Roman"/>
          <w:sz w:val="24"/>
          <w:szCs w:val="24"/>
        </w:rPr>
        <w:t xml:space="preserve"> </w:t>
      </w:r>
      <w:r w:rsidR="00A942E8">
        <w:rPr>
          <w:rFonts w:ascii="Times New Roman" w:hAnsi="Times New Roman" w:cs="Times New Roman"/>
          <w:sz w:val="24"/>
          <w:szCs w:val="24"/>
        </w:rPr>
        <w:t>s</w:t>
      </w:r>
      <w:r>
        <w:rPr>
          <w:rFonts w:ascii="Times New Roman" w:hAnsi="Times New Roman" w:cs="Times New Roman"/>
          <w:sz w:val="24"/>
          <w:szCs w:val="24"/>
        </w:rPr>
        <w:t>ingle-month limit</w:t>
      </w:r>
      <w:r w:rsidR="00A942E8">
        <w:rPr>
          <w:rFonts w:ascii="Times New Roman" w:hAnsi="Times New Roman" w:cs="Times New Roman"/>
          <w:sz w:val="24"/>
          <w:szCs w:val="24"/>
        </w:rPr>
        <w:t>s</w:t>
      </w:r>
      <w:r>
        <w:rPr>
          <w:rFonts w:ascii="Times New Roman" w:hAnsi="Times New Roman" w:cs="Times New Roman"/>
          <w:sz w:val="24"/>
          <w:szCs w:val="24"/>
        </w:rPr>
        <w:t xml:space="preserve"> </w:t>
      </w:r>
      <w:r w:rsidR="00B31F2B">
        <w:rPr>
          <w:rFonts w:ascii="Times New Roman" w:hAnsi="Times New Roman" w:cs="Times New Roman"/>
          <w:sz w:val="24"/>
          <w:szCs w:val="24"/>
        </w:rPr>
        <w:t>at some percentage of the all-months combined limit.  One potential such level would be at 50% of the all-months-combined limit.  Certainly, that percentage level merits additional analysis and discussion as a solution.</w:t>
      </w:r>
    </w:p>
    <w:p w14:paraId="70A48ECE" w14:textId="6383E555" w:rsidR="00B31F2B" w:rsidRDefault="00B31F2B" w:rsidP="00FA060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Alternatively, the Commission could maintain existing single-month limits in non-spot months while adopting the larger all-months-combined limits.</w:t>
      </w:r>
    </w:p>
    <w:p w14:paraId="40EFE201" w14:textId="43D6310C" w:rsidR="00EA3ED4" w:rsidRDefault="00EA3ED4" w:rsidP="00EA3ED4">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0B246ABC" w14:textId="155BF103" w:rsidR="00EA3ED4" w:rsidRDefault="00EA3ED4" w:rsidP="00EA3ED4">
      <w:pPr>
        <w:spacing w:after="0"/>
        <w:rPr>
          <w:rFonts w:ascii="Times New Roman" w:hAnsi="Times New Roman" w:cs="Times New Roman"/>
          <w:sz w:val="24"/>
          <w:szCs w:val="24"/>
        </w:rPr>
      </w:pPr>
      <w:r>
        <w:rPr>
          <w:rFonts w:ascii="Times New Roman" w:hAnsi="Times New Roman" w:cs="Times New Roman"/>
          <w:sz w:val="24"/>
          <w:szCs w:val="24"/>
        </w:rPr>
        <w:t>May 15, 2020</w:t>
      </w:r>
    </w:p>
    <w:p w14:paraId="0339C614" w14:textId="3ADE2F7B" w:rsidR="00EA3ED4" w:rsidRDefault="00EA3ED4" w:rsidP="00EA3ED4">
      <w:pPr>
        <w:spacing w:after="0"/>
        <w:rPr>
          <w:rFonts w:ascii="Times New Roman" w:hAnsi="Times New Roman" w:cs="Times New Roman"/>
          <w:sz w:val="24"/>
          <w:szCs w:val="24"/>
        </w:rPr>
      </w:pPr>
      <w:r>
        <w:rPr>
          <w:rFonts w:ascii="Times New Roman" w:hAnsi="Times New Roman" w:cs="Times New Roman"/>
          <w:sz w:val="24"/>
          <w:szCs w:val="24"/>
        </w:rPr>
        <w:t>Page 4</w:t>
      </w:r>
    </w:p>
    <w:p w14:paraId="0F22E409" w14:textId="77777777" w:rsidR="00EA3ED4" w:rsidRPr="00EA3ED4" w:rsidRDefault="00EA3ED4" w:rsidP="00EA3ED4">
      <w:pPr>
        <w:spacing w:after="0"/>
        <w:rPr>
          <w:rFonts w:ascii="Times New Roman" w:hAnsi="Times New Roman" w:cs="Times New Roman"/>
          <w:sz w:val="24"/>
          <w:szCs w:val="24"/>
        </w:rPr>
      </w:pPr>
    </w:p>
    <w:p w14:paraId="11146EA4" w14:textId="4DBE0DC4" w:rsidR="00B31F2B" w:rsidRDefault="00B31F2B" w:rsidP="00FA060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 third option</w:t>
      </w:r>
      <w:r w:rsidR="00920A58">
        <w:rPr>
          <w:rFonts w:ascii="Times New Roman" w:hAnsi="Times New Roman" w:cs="Times New Roman"/>
          <w:sz w:val="24"/>
          <w:szCs w:val="24"/>
        </w:rPr>
        <w:t xml:space="preserve"> would be to adopt a phased-in approach to the higher non-spot limits</w:t>
      </w:r>
      <w:r w:rsidR="009F6FCD">
        <w:rPr>
          <w:rFonts w:ascii="Times New Roman" w:hAnsi="Times New Roman" w:cs="Times New Roman"/>
          <w:sz w:val="24"/>
          <w:szCs w:val="24"/>
        </w:rPr>
        <w:t>, together with very active monitoring of contract performance</w:t>
      </w:r>
      <w:r w:rsidR="00A942E8">
        <w:rPr>
          <w:rFonts w:ascii="Times New Roman" w:hAnsi="Times New Roman" w:cs="Times New Roman"/>
          <w:sz w:val="24"/>
          <w:szCs w:val="24"/>
        </w:rPr>
        <w:t>, though the NGFA does not favor this option</w:t>
      </w:r>
      <w:r w:rsidR="00920A58">
        <w:rPr>
          <w:rFonts w:ascii="Times New Roman" w:hAnsi="Times New Roman" w:cs="Times New Roman"/>
          <w:sz w:val="24"/>
          <w:szCs w:val="24"/>
        </w:rPr>
        <w:t>.</w:t>
      </w:r>
    </w:p>
    <w:p w14:paraId="3D93D108" w14:textId="7831BC3C" w:rsidR="00B31F2B" w:rsidRDefault="00B31F2B" w:rsidP="00B31F2B">
      <w:pPr>
        <w:spacing w:after="0"/>
        <w:rPr>
          <w:rFonts w:ascii="Times New Roman" w:hAnsi="Times New Roman" w:cs="Times New Roman"/>
          <w:sz w:val="24"/>
          <w:szCs w:val="24"/>
        </w:rPr>
      </w:pPr>
    </w:p>
    <w:p w14:paraId="270F4894" w14:textId="7440616D" w:rsidR="00B31F2B" w:rsidRDefault="009F6FCD" w:rsidP="00B31F2B">
      <w:pPr>
        <w:spacing w:after="0"/>
        <w:rPr>
          <w:rFonts w:ascii="Times New Roman" w:hAnsi="Times New Roman" w:cs="Times New Roman"/>
          <w:sz w:val="24"/>
          <w:szCs w:val="24"/>
        </w:rPr>
      </w:pPr>
      <w:r>
        <w:rPr>
          <w:rFonts w:ascii="Times New Roman" w:hAnsi="Times New Roman" w:cs="Times New Roman"/>
          <w:sz w:val="24"/>
          <w:szCs w:val="24"/>
        </w:rPr>
        <w:t xml:space="preserve">Any of these three </w:t>
      </w:r>
      <w:r w:rsidR="00B31F2B">
        <w:rPr>
          <w:rFonts w:ascii="Times New Roman" w:hAnsi="Times New Roman" w:cs="Times New Roman"/>
          <w:sz w:val="24"/>
          <w:szCs w:val="24"/>
        </w:rPr>
        <w:t>option</w:t>
      </w:r>
      <w:r>
        <w:rPr>
          <w:rFonts w:ascii="Times New Roman" w:hAnsi="Times New Roman" w:cs="Times New Roman"/>
          <w:sz w:val="24"/>
          <w:szCs w:val="24"/>
        </w:rPr>
        <w:t>s</w:t>
      </w:r>
      <w:r w:rsidR="00B31F2B">
        <w:rPr>
          <w:rFonts w:ascii="Times New Roman" w:hAnsi="Times New Roman" w:cs="Times New Roman"/>
          <w:sz w:val="24"/>
          <w:szCs w:val="24"/>
        </w:rPr>
        <w:t xml:space="preserve"> would provide at least some protection against nearby contracts becoming overwhelmed, </w:t>
      </w:r>
      <w:r>
        <w:rPr>
          <w:rFonts w:ascii="Times New Roman" w:hAnsi="Times New Roman" w:cs="Times New Roman"/>
          <w:sz w:val="24"/>
          <w:szCs w:val="24"/>
        </w:rPr>
        <w:t xml:space="preserve">thereby </w:t>
      </w:r>
      <w:r w:rsidR="00B31F2B">
        <w:rPr>
          <w:rFonts w:ascii="Times New Roman" w:hAnsi="Times New Roman" w:cs="Times New Roman"/>
          <w:sz w:val="24"/>
          <w:szCs w:val="24"/>
        </w:rPr>
        <w:t xml:space="preserve">distorting market signals and hampering </w:t>
      </w:r>
      <w:r>
        <w:rPr>
          <w:rFonts w:ascii="Times New Roman" w:hAnsi="Times New Roman" w:cs="Times New Roman"/>
          <w:sz w:val="24"/>
          <w:szCs w:val="24"/>
        </w:rPr>
        <w:t>orderly</w:t>
      </w:r>
      <w:r w:rsidR="00B31F2B">
        <w:rPr>
          <w:rFonts w:ascii="Times New Roman" w:hAnsi="Times New Roman" w:cs="Times New Roman"/>
          <w:sz w:val="24"/>
          <w:szCs w:val="24"/>
        </w:rPr>
        <w:t xml:space="preserve"> convergence in the spot month.</w:t>
      </w:r>
    </w:p>
    <w:p w14:paraId="3922D655" w14:textId="0885522D" w:rsidR="00B31F2B" w:rsidRDefault="00B31F2B" w:rsidP="00B31F2B">
      <w:pPr>
        <w:spacing w:after="0"/>
        <w:rPr>
          <w:rFonts w:ascii="Times New Roman" w:hAnsi="Times New Roman" w:cs="Times New Roman"/>
          <w:sz w:val="24"/>
          <w:szCs w:val="24"/>
        </w:rPr>
      </w:pPr>
    </w:p>
    <w:p w14:paraId="40FF6D1C" w14:textId="56807ACE" w:rsidR="00B31F2B" w:rsidRDefault="00B31F2B" w:rsidP="00B31F2B">
      <w:pPr>
        <w:spacing w:after="0"/>
        <w:rPr>
          <w:rFonts w:ascii="Times New Roman" w:hAnsi="Times New Roman" w:cs="Times New Roman"/>
          <w:sz w:val="24"/>
          <w:szCs w:val="24"/>
        </w:rPr>
      </w:pPr>
      <w:r>
        <w:rPr>
          <w:rFonts w:ascii="Times New Roman" w:hAnsi="Times New Roman" w:cs="Times New Roman"/>
          <w:sz w:val="24"/>
          <w:szCs w:val="24"/>
        </w:rPr>
        <w:t xml:space="preserve">Finally, </w:t>
      </w:r>
      <w:r w:rsidR="0078125E">
        <w:rPr>
          <w:rFonts w:ascii="Times New Roman" w:hAnsi="Times New Roman" w:cs="Times New Roman"/>
          <w:sz w:val="24"/>
          <w:szCs w:val="24"/>
        </w:rPr>
        <w:t>concerning</w:t>
      </w:r>
      <w:r>
        <w:rPr>
          <w:rFonts w:ascii="Times New Roman" w:hAnsi="Times New Roman" w:cs="Times New Roman"/>
          <w:sz w:val="24"/>
          <w:szCs w:val="24"/>
        </w:rPr>
        <w:t xml:space="preserve"> the methodology of using open interest to establish federal non-spot month speculative position limits</w:t>
      </w:r>
      <w:r w:rsidR="0078125E">
        <w:rPr>
          <w:rFonts w:ascii="Times New Roman" w:hAnsi="Times New Roman" w:cs="Times New Roman"/>
          <w:sz w:val="24"/>
          <w:szCs w:val="24"/>
        </w:rPr>
        <w:t xml:space="preserve">, </w:t>
      </w:r>
      <w:r>
        <w:rPr>
          <w:rFonts w:ascii="Times New Roman" w:hAnsi="Times New Roman" w:cs="Times New Roman"/>
          <w:sz w:val="24"/>
          <w:szCs w:val="24"/>
        </w:rPr>
        <w:t xml:space="preserve">the NGFA </w:t>
      </w:r>
      <w:r w:rsidR="00920A58">
        <w:rPr>
          <w:rFonts w:ascii="Times New Roman" w:hAnsi="Times New Roman" w:cs="Times New Roman"/>
          <w:sz w:val="24"/>
          <w:szCs w:val="24"/>
        </w:rPr>
        <w:t xml:space="preserve">still </w:t>
      </w:r>
      <w:r>
        <w:rPr>
          <w:rFonts w:ascii="Times New Roman" w:hAnsi="Times New Roman" w:cs="Times New Roman"/>
          <w:sz w:val="24"/>
          <w:szCs w:val="24"/>
        </w:rPr>
        <w:t>is not completely convinced that open interest is the best yardstick for this exercise.  Under the proposal, an increas</w:t>
      </w:r>
      <w:r w:rsidR="00C333DA">
        <w:rPr>
          <w:rFonts w:ascii="Times New Roman" w:hAnsi="Times New Roman" w:cs="Times New Roman"/>
          <w:sz w:val="24"/>
          <w:szCs w:val="24"/>
        </w:rPr>
        <w:t>ed</w:t>
      </w:r>
      <w:r>
        <w:rPr>
          <w:rFonts w:ascii="Times New Roman" w:hAnsi="Times New Roman" w:cs="Times New Roman"/>
          <w:sz w:val="24"/>
          <w:szCs w:val="24"/>
        </w:rPr>
        <w:t xml:space="preserve"> number of non-traditional market participants </w:t>
      </w:r>
      <w:r w:rsidR="00C333DA">
        <w:rPr>
          <w:rFonts w:ascii="Times New Roman" w:hAnsi="Times New Roman" w:cs="Times New Roman"/>
          <w:sz w:val="24"/>
          <w:szCs w:val="24"/>
        </w:rPr>
        <w:t xml:space="preserve">would </w:t>
      </w:r>
      <w:r>
        <w:rPr>
          <w:rFonts w:ascii="Times New Roman" w:hAnsi="Times New Roman" w:cs="Times New Roman"/>
          <w:sz w:val="24"/>
          <w:szCs w:val="24"/>
        </w:rPr>
        <w:t>ha</w:t>
      </w:r>
      <w:r w:rsidR="00C333DA">
        <w:rPr>
          <w:rFonts w:ascii="Times New Roman" w:hAnsi="Times New Roman" w:cs="Times New Roman"/>
          <w:sz w:val="24"/>
          <w:szCs w:val="24"/>
        </w:rPr>
        <w:t>ve</w:t>
      </w:r>
      <w:r>
        <w:rPr>
          <w:rFonts w:ascii="Times New Roman" w:hAnsi="Times New Roman" w:cs="Times New Roman"/>
          <w:sz w:val="24"/>
          <w:szCs w:val="24"/>
        </w:rPr>
        <w:t xml:space="preserve"> the ability to access grain</w:t>
      </w:r>
      <w:r w:rsidR="00F53F84">
        <w:rPr>
          <w:rFonts w:ascii="Times New Roman" w:hAnsi="Times New Roman" w:cs="Times New Roman"/>
          <w:sz w:val="24"/>
          <w:szCs w:val="24"/>
        </w:rPr>
        <w:t xml:space="preserve"> and </w:t>
      </w:r>
      <w:r>
        <w:rPr>
          <w:rFonts w:ascii="Times New Roman" w:hAnsi="Times New Roman" w:cs="Times New Roman"/>
          <w:sz w:val="24"/>
          <w:szCs w:val="24"/>
        </w:rPr>
        <w:t xml:space="preserve">oilseed </w:t>
      </w:r>
      <w:r w:rsidR="00F53F84">
        <w:rPr>
          <w:rFonts w:ascii="Times New Roman" w:hAnsi="Times New Roman" w:cs="Times New Roman"/>
          <w:sz w:val="24"/>
          <w:szCs w:val="24"/>
        </w:rPr>
        <w:t>complex</w:t>
      </w:r>
      <w:r>
        <w:rPr>
          <w:rFonts w:ascii="Times New Roman" w:hAnsi="Times New Roman" w:cs="Times New Roman"/>
          <w:sz w:val="24"/>
          <w:szCs w:val="24"/>
        </w:rPr>
        <w:t xml:space="preserve"> futures markets at </w:t>
      </w:r>
      <w:r w:rsidR="00920A58">
        <w:rPr>
          <w:rFonts w:ascii="Times New Roman" w:hAnsi="Times New Roman" w:cs="Times New Roman"/>
          <w:sz w:val="24"/>
          <w:szCs w:val="24"/>
        </w:rPr>
        <w:t xml:space="preserve">much </w:t>
      </w:r>
      <w:r>
        <w:rPr>
          <w:rFonts w:ascii="Times New Roman" w:hAnsi="Times New Roman" w:cs="Times New Roman"/>
          <w:sz w:val="24"/>
          <w:szCs w:val="24"/>
        </w:rPr>
        <w:t>larger volumes.</w:t>
      </w:r>
      <w:r w:rsidR="00920A58">
        <w:rPr>
          <w:rFonts w:ascii="Times New Roman" w:hAnsi="Times New Roman" w:cs="Times New Roman"/>
          <w:sz w:val="24"/>
          <w:szCs w:val="24"/>
        </w:rPr>
        <w:t xml:space="preserve">  As volume and open interest grow, </w:t>
      </w:r>
      <w:r w:rsidR="00F53F84">
        <w:rPr>
          <w:rFonts w:ascii="Times New Roman" w:hAnsi="Times New Roman" w:cs="Times New Roman"/>
          <w:sz w:val="24"/>
          <w:szCs w:val="24"/>
        </w:rPr>
        <w:t xml:space="preserve">federal </w:t>
      </w:r>
      <w:r w:rsidR="00920A58">
        <w:rPr>
          <w:rFonts w:ascii="Times New Roman" w:hAnsi="Times New Roman" w:cs="Times New Roman"/>
          <w:sz w:val="24"/>
          <w:szCs w:val="24"/>
        </w:rPr>
        <w:t xml:space="preserve">non-spot limits expand correspondingly…which leads to yet higher volume and open interest…which again prompts expanded </w:t>
      </w:r>
      <w:r w:rsidR="00F53F84">
        <w:rPr>
          <w:rFonts w:ascii="Times New Roman" w:hAnsi="Times New Roman" w:cs="Times New Roman"/>
          <w:sz w:val="24"/>
          <w:szCs w:val="24"/>
        </w:rPr>
        <w:t xml:space="preserve">federal </w:t>
      </w:r>
      <w:r w:rsidR="00920A58">
        <w:rPr>
          <w:rFonts w:ascii="Times New Roman" w:hAnsi="Times New Roman" w:cs="Times New Roman"/>
          <w:sz w:val="24"/>
          <w:szCs w:val="24"/>
        </w:rPr>
        <w:t xml:space="preserve">non-spot limits…and so on.  For the contracts utilized by our industry, we do not believe </w:t>
      </w:r>
      <w:r w:rsidR="00C333DA">
        <w:rPr>
          <w:rFonts w:ascii="Times New Roman" w:hAnsi="Times New Roman" w:cs="Times New Roman"/>
          <w:sz w:val="24"/>
          <w:szCs w:val="24"/>
        </w:rPr>
        <w:t>that</w:t>
      </w:r>
      <w:r w:rsidR="00920A58">
        <w:rPr>
          <w:rFonts w:ascii="Times New Roman" w:hAnsi="Times New Roman" w:cs="Times New Roman"/>
          <w:sz w:val="24"/>
          <w:szCs w:val="24"/>
        </w:rPr>
        <w:t xml:space="preserve"> kind of “perpetual motion machine” is healthy.  Certainly, th</w:t>
      </w:r>
      <w:r w:rsidR="00BA5CAA">
        <w:rPr>
          <w:rFonts w:ascii="Times New Roman" w:hAnsi="Times New Roman" w:cs="Times New Roman"/>
          <w:sz w:val="24"/>
          <w:szCs w:val="24"/>
        </w:rPr>
        <w:t>is</w:t>
      </w:r>
      <w:r w:rsidR="00920A58">
        <w:rPr>
          <w:rFonts w:ascii="Times New Roman" w:hAnsi="Times New Roman" w:cs="Times New Roman"/>
          <w:sz w:val="24"/>
          <w:szCs w:val="24"/>
        </w:rPr>
        <w:t xml:space="preserve"> spotlights the importance of allowing </w:t>
      </w:r>
      <w:r w:rsidR="000D2BDC">
        <w:rPr>
          <w:rFonts w:ascii="Times New Roman" w:hAnsi="Times New Roman" w:cs="Times New Roman"/>
          <w:sz w:val="24"/>
          <w:szCs w:val="24"/>
        </w:rPr>
        <w:t xml:space="preserve">exchanges </w:t>
      </w:r>
      <w:r w:rsidR="00920A58">
        <w:rPr>
          <w:rFonts w:ascii="Times New Roman" w:hAnsi="Times New Roman" w:cs="Times New Roman"/>
          <w:sz w:val="24"/>
          <w:szCs w:val="24"/>
        </w:rPr>
        <w:t xml:space="preserve">the flexibility </w:t>
      </w:r>
      <w:r w:rsidR="000D2BDC">
        <w:rPr>
          <w:rFonts w:ascii="Times New Roman" w:hAnsi="Times New Roman" w:cs="Times New Roman"/>
          <w:sz w:val="24"/>
          <w:szCs w:val="24"/>
        </w:rPr>
        <w:t xml:space="preserve">to establish </w:t>
      </w:r>
      <w:r w:rsidR="00920A58">
        <w:rPr>
          <w:rFonts w:ascii="Times New Roman" w:hAnsi="Times New Roman" w:cs="Times New Roman"/>
          <w:sz w:val="24"/>
          <w:szCs w:val="24"/>
        </w:rPr>
        <w:t>limits lower than federal limits</w:t>
      </w:r>
      <w:r w:rsidR="00F53F84">
        <w:rPr>
          <w:rFonts w:ascii="Times New Roman" w:hAnsi="Times New Roman" w:cs="Times New Roman"/>
          <w:sz w:val="24"/>
          <w:szCs w:val="24"/>
        </w:rPr>
        <w:t xml:space="preserve"> that are appropriate for specific markets</w:t>
      </w:r>
      <w:r w:rsidR="000D2BDC">
        <w:rPr>
          <w:rFonts w:ascii="Times New Roman" w:hAnsi="Times New Roman" w:cs="Times New Roman"/>
          <w:sz w:val="24"/>
          <w:szCs w:val="24"/>
        </w:rPr>
        <w:t xml:space="preserve">.  </w:t>
      </w:r>
      <w:bookmarkStart w:id="0" w:name="_Hlk40429725"/>
      <w:r w:rsidR="00E854A4">
        <w:rPr>
          <w:rFonts w:ascii="Times New Roman" w:hAnsi="Times New Roman" w:cs="Times New Roman"/>
          <w:sz w:val="24"/>
          <w:szCs w:val="24"/>
        </w:rPr>
        <w:t>Whatever position limits are adopted in the final rule, t</w:t>
      </w:r>
      <w:r w:rsidR="000D2BDC">
        <w:rPr>
          <w:rFonts w:ascii="Times New Roman" w:hAnsi="Times New Roman" w:cs="Times New Roman"/>
          <w:sz w:val="24"/>
          <w:szCs w:val="24"/>
        </w:rPr>
        <w:t xml:space="preserve">he NGFA recommends that </w:t>
      </w:r>
      <w:r w:rsidR="00920A58">
        <w:rPr>
          <w:rFonts w:ascii="Times New Roman" w:hAnsi="Times New Roman" w:cs="Times New Roman"/>
          <w:sz w:val="24"/>
          <w:szCs w:val="24"/>
        </w:rPr>
        <w:t>additional analysis by the Commission is warranted</w:t>
      </w:r>
      <w:r w:rsidR="00F53F84">
        <w:rPr>
          <w:rFonts w:ascii="Times New Roman" w:hAnsi="Times New Roman" w:cs="Times New Roman"/>
          <w:sz w:val="24"/>
          <w:szCs w:val="24"/>
        </w:rPr>
        <w:t xml:space="preserve"> with a review conducted within the first two years following implementation</w:t>
      </w:r>
      <w:r w:rsidR="00920A58">
        <w:rPr>
          <w:rFonts w:ascii="Times New Roman" w:hAnsi="Times New Roman" w:cs="Times New Roman"/>
          <w:sz w:val="24"/>
          <w:szCs w:val="24"/>
        </w:rPr>
        <w:t>.</w:t>
      </w:r>
      <w:bookmarkEnd w:id="0"/>
    </w:p>
    <w:p w14:paraId="52D57207" w14:textId="618465CF" w:rsidR="00920A58" w:rsidRDefault="00920A58" w:rsidP="00B31F2B">
      <w:pPr>
        <w:spacing w:after="0"/>
        <w:rPr>
          <w:rFonts w:ascii="Times New Roman" w:hAnsi="Times New Roman" w:cs="Times New Roman"/>
          <w:sz w:val="24"/>
          <w:szCs w:val="24"/>
        </w:rPr>
      </w:pPr>
    </w:p>
    <w:p w14:paraId="2F42AC4A" w14:textId="7CB82558" w:rsidR="00920A58" w:rsidRPr="00F579AE" w:rsidRDefault="00276D1B" w:rsidP="00B31F2B">
      <w:pPr>
        <w:spacing w:after="0"/>
        <w:rPr>
          <w:rFonts w:ascii="Times New Roman" w:hAnsi="Times New Roman" w:cs="Times New Roman"/>
          <w:b/>
          <w:bCs/>
          <w:sz w:val="24"/>
          <w:szCs w:val="24"/>
          <w:u w:val="single"/>
        </w:rPr>
      </w:pPr>
      <w:r w:rsidRPr="00F579AE">
        <w:rPr>
          <w:rFonts w:ascii="Times New Roman" w:hAnsi="Times New Roman" w:cs="Times New Roman"/>
          <w:b/>
          <w:bCs/>
          <w:sz w:val="24"/>
          <w:szCs w:val="24"/>
          <w:u w:val="single"/>
        </w:rPr>
        <w:t>Bona Fide Hedge Recognition</w:t>
      </w:r>
    </w:p>
    <w:p w14:paraId="3F7D891F" w14:textId="4E023052" w:rsidR="00276D1B" w:rsidRDefault="00276D1B" w:rsidP="00B31F2B">
      <w:pPr>
        <w:spacing w:after="0"/>
        <w:rPr>
          <w:rFonts w:ascii="Times New Roman" w:hAnsi="Times New Roman" w:cs="Times New Roman"/>
          <w:sz w:val="24"/>
          <w:szCs w:val="24"/>
        </w:rPr>
      </w:pPr>
    </w:p>
    <w:p w14:paraId="45048D42" w14:textId="38F9D15D" w:rsidR="00276D1B" w:rsidRDefault="00F579AE" w:rsidP="00B31F2B">
      <w:pPr>
        <w:spacing w:after="0"/>
        <w:rPr>
          <w:rFonts w:ascii="Times New Roman" w:hAnsi="Times New Roman" w:cs="Times New Roman"/>
          <w:sz w:val="24"/>
          <w:szCs w:val="24"/>
        </w:rPr>
      </w:pPr>
      <w:r>
        <w:rPr>
          <w:rFonts w:ascii="Times New Roman" w:hAnsi="Times New Roman" w:cs="Times New Roman"/>
          <w:sz w:val="24"/>
          <w:szCs w:val="24"/>
        </w:rPr>
        <w:t xml:space="preserve">The NGFA is very appreciative of </w:t>
      </w:r>
      <w:r w:rsidR="00BA5CAA">
        <w:rPr>
          <w:rFonts w:ascii="Times New Roman" w:hAnsi="Times New Roman" w:cs="Times New Roman"/>
          <w:sz w:val="24"/>
          <w:szCs w:val="24"/>
        </w:rPr>
        <w:t xml:space="preserve">and strongly supports </w:t>
      </w:r>
      <w:r>
        <w:rPr>
          <w:rFonts w:ascii="Times New Roman" w:hAnsi="Times New Roman" w:cs="Times New Roman"/>
          <w:sz w:val="24"/>
          <w:szCs w:val="24"/>
        </w:rPr>
        <w:t xml:space="preserve">the Commission’s inclusion of additional </w:t>
      </w:r>
      <w:r w:rsidR="009114F9">
        <w:rPr>
          <w:rFonts w:ascii="Times New Roman" w:hAnsi="Times New Roman" w:cs="Times New Roman"/>
          <w:sz w:val="24"/>
          <w:szCs w:val="24"/>
        </w:rPr>
        <w:t xml:space="preserve">enumerated </w:t>
      </w:r>
      <w:r>
        <w:rPr>
          <w:rFonts w:ascii="Times New Roman" w:hAnsi="Times New Roman" w:cs="Times New Roman"/>
          <w:sz w:val="24"/>
          <w:szCs w:val="24"/>
        </w:rPr>
        <w:t xml:space="preserve">bona fide hedges </w:t>
      </w:r>
      <w:r w:rsidR="009114F9">
        <w:rPr>
          <w:rFonts w:ascii="Times New Roman" w:hAnsi="Times New Roman" w:cs="Times New Roman"/>
          <w:sz w:val="24"/>
          <w:szCs w:val="24"/>
        </w:rPr>
        <w:t>in</w:t>
      </w:r>
      <w:r>
        <w:rPr>
          <w:rFonts w:ascii="Times New Roman" w:hAnsi="Times New Roman" w:cs="Times New Roman"/>
          <w:sz w:val="24"/>
          <w:szCs w:val="24"/>
        </w:rPr>
        <w:t xml:space="preserve"> the proposal.  In particular, </w:t>
      </w:r>
      <w:r w:rsidR="00871AF9">
        <w:rPr>
          <w:rFonts w:ascii="Times New Roman" w:hAnsi="Times New Roman" w:cs="Times New Roman"/>
          <w:sz w:val="24"/>
          <w:szCs w:val="24"/>
        </w:rPr>
        <w:t>the CFTC’s recognition</w:t>
      </w:r>
      <w:r>
        <w:rPr>
          <w:rFonts w:ascii="Times New Roman" w:hAnsi="Times New Roman" w:cs="Times New Roman"/>
          <w:sz w:val="24"/>
          <w:szCs w:val="24"/>
        </w:rPr>
        <w:t xml:space="preserve"> of hedges of anticipated merchandising as an enumerated bona fide hedge is extremely useful to our industry and a significant enhancement from previous proposals.</w:t>
      </w:r>
      <w:r w:rsidR="00F67065">
        <w:rPr>
          <w:rFonts w:ascii="Times New Roman" w:hAnsi="Times New Roman" w:cs="Times New Roman"/>
          <w:sz w:val="24"/>
          <w:szCs w:val="24"/>
        </w:rPr>
        <w:t xml:space="preserve">  Further, the NGFA strongly endorses the proposal that enumerated bona fide hedges </w:t>
      </w:r>
      <w:r w:rsidR="00EE13D2">
        <w:rPr>
          <w:rFonts w:ascii="Times New Roman" w:hAnsi="Times New Roman" w:cs="Times New Roman"/>
          <w:sz w:val="24"/>
          <w:szCs w:val="24"/>
        </w:rPr>
        <w:t xml:space="preserve">identified in Appendix A </w:t>
      </w:r>
      <w:r w:rsidR="00F67065">
        <w:rPr>
          <w:rFonts w:ascii="Times New Roman" w:hAnsi="Times New Roman" w:cs="Times New Roman"/>
          <w:sz w:val="24"/>
          <w:szCs w:val="24"/>
        </w:rPr>
        <w:t>be self-effectuating for purposes of federal limits.</w:t>
      </w:r>
    </w:p>
    <w:p w14:paraId="1ED65B3B" w14:textId="2076A4A1" w:rsidR="00F579AE" w:rsidRDefault="00F579AE" w:rsidP="00B31F2B">
      <w:pPr>
        <w:spacing w:after="0"/>
        <w:rPr>
          <w:rFonts w:ascii="Times New Roman" w:hAnsi="Times New Roman" w:cs="Times New Roman"/>
          <w:sz w:val="24"/>
          <w:szCs w:val="24"/>
        </w:rPr>
      </w:pPr>
    </w:p>
    <w:p w14:paraId="029675D4" w14:textId="60D6D1BD" w:rsidR="00F579AE" w:rsidRDefault="00A942E8" w:rsidP="00B31F2B">
      <w:pPr>
        <w:spacing w:after="0"/>
        <w:rPr>
          <w:rFonts w:ascii="Times New Roman" w:hAnsi="Times New Roman" w:cs="Times New Roman"/>
          <w:sz w:val="24"/>
          <w:szCs w:val="24"/>
        </w:rPr>
      </w:pPr>
      <w:r>
        <w:rPr>
          <w:rFonts w:ascii="Times New Roman" w:hAnsi="Times New Roman" w:cs="Times New Roman"/>
          <w:sz w:val="24"/>
          <w:szCs w:val="24"/>
        </w:rPr>
        <w:t>However, an</w:t>
      </w:r>
      <w:r w:rsidR="00F579AE">
        <w:rPr>
          <w:rFonts w:ascii="Times New Roman" w:hAnsi="Times New Roman" w:cs="Times New Roman"/>
          <w:sz w:val="24"/>
          <w:szCs w:val="24"/>
        </w:rPr>
        <w:t xml:space="preserve"> area of concern remains for the grain, feed, processing and export industry.  </w:t>
      </w:r>
      <w:r w:rsidR="00C10367">
        <w:rPr>
          <w:rFonts w:ascii="Times New Roman" w:hAnsi="Times New Roman" w:cs="Times New Roman"/>
          <w:sz w:val="24"/>
          <w:szCs w:val="24"/>
        </w:rPr>
        <w:t xml:space="preserve">We believe strongly that the Commission needs to </w:t>
      </w:r>
      <w:r w:rsidR="00871AF9">
        <w:rPr>
          <w:rFonts w:ascii="Times New Roman" w:hAnsi="Times New Roman" w:cs="Times New Roman"/>
          <w:sz w:val="24"/>
          <w:szCs w:val="24"/>
        </w:rPr>
        <w:t xml:space="preserve">explicitly </w:t>
      </w:r>
      <w:r w:rsidR="00C10367">
        <w:rPr>
          <w:rFonts w:ascii="Times New Roman" w:hAnsi="Times New Roman" w:cs="Times New Roman"/>
          <w:sz w:val="24"/>
          <w:szCs w:val="24"/>
        </w:rPr>
        <w:t xml:space="preserve">recognize </w:t>
      </w:r>
      <w:r w:rsidR="00871AF9">
        <w:rPr>
          <w:rFonts w:ascii="Times New Roman" w:hAnsi="Times New Roman" w:cs="Times New Roman"/>
          <w:sz w:val="24"/>
          <w:szCs w:val="24"/>
        </w:rPr>
        <w:t>or clarify that using</w:t>
      </w:r>
      <w:r w:rsidR="004E5C47">
        <w:rPr>
          <w:rFonts w:ascii="Times New Roman" w:hAnsi="Times New Roman" w:cs="Times New Roman"/>
          <w:sz w:val="24"/>
          <w:szCs w:val="24"/>
        </w:rPr>
        <w:t xml:space="preserve"> a futures calendar spread to hedge an unfixed basis </w:t>
      </w:r>
      <w:r>
        <w:rPr>
          <w:rFonts w:ascii="Times New Roman" w:hAnsi="Times New Roman" w:cs="Times New Roman"/>
          <w:sz w:val="24"/>
          <w:szCs w:val="24"/>
        </w:rPr>
        <w:t xml:space="preserve">purchase or </w:t>
      </w:r>
      <w:r w:rsidR="004E5C47">
        <w:rPr>
          <w:rFonts w:ascii="Times New Roman" w:hAnsi="Times New Roman" w:cs="Times New Roman"/>
          <w:sz w:val="24"/>
          <w:szCs w:val="24"/>
        </w:rPr>
        <w:t>sale</w:t>
      </w:r>
      <w:r w:rsidR="00871AF9">
        <w:rPr>
          <w:rFonts w:ascii="Times New Roman" w:hAnsi="Times New Roman" w:cs="Times New Roman"/>
          <w:sz w:val="24"/>
          <w:szCs w:val="24"/>
        </w:rPr>
        <w:t xml:space="preserve"> is an enumerated bona fide hedge in the final rule – description and a detailed example follow, along with narrative explaining why the strategy’s status remains unclear in the proposal and suggested solutions.</w:t>
      </w:r>
    </w:p>
    <w:p w14:paraId="5CDF1089" w14:textId="748A3C66" w:rsidR="00871AF9" w:rsidRDefault="00871AF9" w:rsidP="00B31F2B">
      <w:pPr>
        <w:spacing w:after="0"/>
        <w:rPr>
          <w:rFonts w:ascii="Times New Roman" w:hAnsi="Times New Roman" w:cs="Times New Roman"/>
          <w:sz w:val="24"/>
          <w:szCs w:val="24"/>
        </w:rPr>
      </w:pPr>
    </w:p>
    <w:p w14:paraId="2F91D7FE" w14:textId="77777777" w:rsidR="00EA3ED4"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The most important thing to remember in th</w:t>
      </w:r>
      <w:r>
        <w:rPr>
          <w:rFonts w:ascii="Times New Roman" w:hAnsi="Times New Roman" w:cs="Times New Roman"/>
          <w:sz w:val="24"/>
          <w:szCs w:val="24"/>
        </w:rPr>
        <w:t>e following</w:t>
      </w:r>
      <w:r w:rsidRPr="00871AF9">
        <w:rPr>
          <w:rFonts w:ascii="Times New Roman" w:hAnsi="Times New Roman" w:cs="Times New Roman"/>
          <w:sz w:val="24"/>
          <w:szCs w:val="24"/>
        </w:rPr>
        <w:t xml:space="preserve"> example is that buying or selling futures represents a responsibility to take or make delivery of grain if the position is carried to expiration.  Therefore, when an entity buys futures, it is buying an instrument that represents </w:t>
      </w:r>
    </w:p>
    <w:p w14:paraId="79D97795" w14:textId="5C3DC093" w:rsidR="00EA3ED4" w:rsidRDefault="00EA3ED4" w:rsidP="00871AF9">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4811AEE1" w14:textId="714730B0" w:rsidR="00EA3ED4" w:rsidRDefault="00EA3ED4" w:rsidP="00871AF9">
      <w:pPr>
        <w:spacing w:after="0"/>
        <w:rPr>
          <w:rFonts w:ascii="Times New Roman" w:hAnsi="Times New Roman" w:cs="Times New Roman"/>
          <w:sz w:val="24"/>
          <w:szCs w:val="24"/>
        </w:rPr>
      </w:pPr>
      <w:r>
        <w:rPr>
          <w:rFonts w:ascii="Times New Roman" w:hAnsi="Times New Roman" w:cs="Times New Roman"/>
          <w:sz w:val="24"/>
          <w:szCs w:val="24"/>
        </w:rPr>
        <w:t>May 15, 2020</w:t>
      </w:r>
    </w:p>
    <w:p w14:paraId="5323C02E" w14:textId="5EAC40AC" w:rsidR="00EA3ED4" w:rsidRDefault="00EA3ED4" w:rsidP="00871AF9">
      <w:pPr>
        <w:spacing w:after="0"/>
        <w:rPr>
          <w:rFonts w:ascii="Times New Roman" w:hAnsi="Times New Roman" w:cs="Times New Roman"/>
          <w:sz w:val="24"/>
          <w:szCs w:val="24"/>
        </w:rPr>
      </w:pPr>
      <w:r>
        <w:rPr>
          <w:rFonts w:ascii="Times New Roman" w:hAnsi="Times New Roman" w:cs="Times New Roman"/>
          <w:sz w:val="24"/>
          <w:szCs w:val="24"/>
        </w:rPr>
        <w:t>Page 5</w:t>
      </w:r>
    </w:p>
    <w:p w14:paraId="36E3C2EB" w14:textId="77777777" w:rsidR="00EA3ED4" w:rsidRDefault="00EA3ED4" w:rsidP="00871AF9">
      <w:pPr>
        <w:spacing w:after="0"/>
        <w:rPr>
          <w:rFonts w:ascii="Times New Roman" w:hAnsi="Times New Roman" w:cs="Times New Roman"/>
          <w:sz w:val="24"/>
          <w:szCs w:val="24"/>
        </w:rPr>
      </w:pPr>
    </w:p>
    <w:p w14:paraId="6FBA7257" w14:textId="26CD8E95" w:rsidR="00871AF9" w:rsidRP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physical commodity at a designated loading point.  The conversion from futures contract to physical grain happens in the delivery process.</w:t>
      </w:r>
    </w:p>
    <w:p w14:paraId="5EC1572F" w14:textId="77777777" w:rsidR="00871AF9" w:rsidRPr="00871AF9" w:rsidRDefault="00871AF9" w:rsidP="00871AF9">
      <w:pPr>
        <w:spacing w:after="0"/>
        <w:rPr>
          <w:rFonts w:ascii="Times New Roman" w:hAnsi="Times New Roman" w:cs="Times New Roman"/>
          <w:sz w:val="24"/>
          <w:szCs w:val="24"/>
        </w:rPr>
      </w:pPr>
    </w:p>
    <w:p w14:paraId="3A3A8F59" w14:textId="77777777" w:rsidR="00871AF9" w:rsidRP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It is also important to remember that grain merchandising companies rarely want to own a physical commodity without hedging it.  To hedge the physical (represented by the futures), the grain merchandising company can sell a deferred month futures position.</w:t>
      </w:r>
    </w:p>
    <w:p w14:paraId="739A2B09" w14:textId="77777777" w:rsidR="00871AF9" w:rsidRPr="00871AF9" w:rsidRDefault="00871AF9" w:rsidP="00871AF9">
      <w:pPr>
        <w:spacing w:after="0"/>
        <w:rPr>
          <w:rFonts w:ascii="Times New Roman" w:hAnsi="Times New Roman" w:cs="Times New Roman"/>
          <w:sz w:val="24"/>
          <w:szCs w:val="24"/>
        </w:rPr>
      </w:pPr>
    </w:p>
    <w:p w14:paraId="7C71F313" w14:textId="77777777" w:rsidR="00871AF9" w:rsidRP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 xml:space="preserve">Said more simply, by buying front end futures and selling deferred futures, the grain company has bought physical grain (in the form of futures) and hedged it using a deferred futures month.  The basis is the difference between the deferred futures price and the spot futures price, plus expenses for loadout and storage.  </w:t>
      </w:r>
    </w:p>
    <w:p w14:paraId="3A871504" w14:textId="77777777" w:rsidR="00871AF9" w:rsidRPr="00871AF9" w:rsidRDefault="00871AF9" w:rsidP="00871AF9">
      <w:pPr>
        <w:spacing w:after="0"/>
        <w:rPr>
          <w:rFonts w:ascii="Times New Roman" w:hAnsi="Times New Roman" w:cs="Times New Roman"/>
          <w:sz w:val="24"/>
          <w:szCs w:val="24"/>
        </w:rPr>
      </w:pPr>
    </w:p>
    <w:p w14:paraId="6B3E10B1" w14:textId="77777777" w:rsidR="00871AF9" w:rsidRP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 xml:space="preserve">If a grain merchandising company did this exclusively in the cash market (buying truckloads of physical grain for future delivery and hedging with short futures in a deferred month), it would constitute an enumerated bona fide hedge </w:t>
      </w:r>
    </w:p>
    <w:p w14:paraId="47135920" w14:textId="77777777" w:rsidR="00871AF9" w:rsidRPr="00871AF9" w:rsidRDefault="00871AF9" w:rsidP="00871AF9">
      <w:pPr>
        <w:spacing w:after="0"/>
        <w:rPr>
          <w:rFonts w:ascii="Times New Roman" w:hAnsi="Times New Roman" w:cs="Times New Roman"/>
          <w:sz w:val="24"/>
          <w:szCs w:val="24"/>
        </w:rPr>
      </w:pPr>
    </w:p>
    <w:p w14:paraId="060EFAFC" w14:textId="19D1FF34" w:rsidR="00F00115" w:rsidRDefault="00C333DA" w:rsidP="00871AF9">
      <w:pPr>
        <w:spacing w:after="0"/>
        <w:rPr>
          <w:rFonts w:ascii="Times New Roman" w:hAnsi="Times New Roman" w:cs="Times New Roman"/>
          <w:sz w:val="24"/>
          <w:szCs w:val="24"/>
        </w:rPr>
      </w:pPr>
      <w:r w:rsidRPr="00871AF9">
        <w:rPr>
          <w:rFonts w:ascii="Times New Roman" w:hAnsi="Times New Roman" w:cs="Times New Roman"/>
          <w:sz w:val="24"/>
          <w:szCs w:val="24"/>
        </w:rPr>
        <w:t>Physically settled</w:t>
      </w:r>
      <w:r w:rsidR="00871AF9" w:rsidRPr="00871AF9">
        <w:rPr>
          <w:rFonts w:ascii="Times New Roman" w:hAnsi="Times New Roman" w:cs="Times New Roman"/>
          <w:sz w:val="24"/>
          <w:szCs w:val="24"/>
        </w:rPr>
        <w:t xml:space="preserve"> markets allow a user to convert long futures to long cash (physical) grain.  However, the only way </w:t>
      </w:r>
      <w:r w:rsidR="00A961AC">
        <w:rPr>
          <w:rFonts w:ascii="Times New Roman" w:hAnsi="Times New Roman" w:cs="Times New Roman"/>
          <w:sz w:val="24"/>
          <w:szCs w:val="24"/>
        </w:rPr>
        <w:t>to</w:t>
      </w:r>
      <w:r w:rsidR="00871AF9" w:rsidRPr="00871AF9">
        <w:rPr>
          <w:rFonts w:ascii="Times New Roman" w:hAnsi="Times New Roman" w:cs="Times New Roman"/>
          <w:sz w:val="24"/>
          <w:szCs w:val="24"/>
        </w:rPr>
        <w:t xml:space="preserve"> do that is by staying long through the delivery cycle.  This inherently leads to opportunities in the spot month which could easily exceed the proposed 1200-contract spot month limit. </w:t>
      </w:r>
    </w:p>
    <w:p w14:paraId="4C4F0028" w14:textId="26DCF77B" w:rsidR="00871AF9" w:rsidRP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 xml:space="preserve"> </w:t>
      </w:r>
    </w:p>
    <w:p w14:paraId="0DC5EF14" w14:textId="034FE2C4" w:rsidR="00871AF9" w:rsidRP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 xml:space="preserve">Allowing </w:t>
      </w:r>
      <w:proofErr w:type="gramStart"/>
      <w:r w:rsidRPr="00871AF9">
        <w:rPr>
          <w:rFonts w:ascii="Times New Roman" w:hAnsi="Times New Roman" w:cs="Times New Roman"/>
          <w:sz w:val="24"/>
          <w:szCs w:val="24"/>
        </w:rPr>
        <w:t>firms</w:t>
      </w:r>
      <w:proofErr w:type="gramEnd"/>
      <w:r w:rsidRPr="00871AF9">
        <w:rPr>
          <w:rFonts w:ascii="Times New Roman" w:hAnsi="Times New Roman" w:cs="Times New Roman"/>
          <w:sz w:val="24"/>
          <w:szCs w:val="24"/>
        </w:rPr>
        <w:t xml:space="preserve"> the option to purchase grain through the futures delivery process if it is the most economic source of grain is FUNDAMENTAL to allowing futures contracts to converge with the physical market.  Additionally, it gives an exporter of grain confidence to </w:t>
      </w:r>
      <w:r w:rsidR="00F00115">
        <w:rPr>
          <w:rFonts w:ascii="Times New Roman" w:hAnsi="Times New Roman" w:cs="Times New Roman"/>
          <w:sz w:val="24"/>
          <w:szCs w:val="24"/>
        </w:rPr>
        <w:t>provide a price quote in cash markets for global users</w:t>
      </w:r>
      <w:r w:rsidRPr="00871AF9">
        <w:rPr>
          <w:rFonts w:ascii="Times New Roman" w:hAnsi="Times New Roman" w:cs="Times New Roman"/>
          <w:sz w:val="24"/>
          <w:szCs w:val="24"/>
        </w:rPr>
        <w:t xml:space="preserve"> because he can always see at what price he can buy grain in the futures market, even if cash markets are illiquid and not defined.</w:t>
      </w:r>
    </w:p>
    <w:p w14:paraId="7D717EFF" w14:textId="77777777" w:rsidR="00871AF9" w:rsidRPr="00871AF9" w:rsidRDefault="00871AF9" w:rsidP="00871AF9">
      <w:pPr>
        <w:spacing w:after="0"/>
        <w:rPr>
          <w:rFonts w:ascii="Times New Roman" w:hAnsi="Times New Roman" w:cs="Times New Roman"/>
          <w:sz w:val="24"/>
          <w:szCs w:val="24"/>
        </w:rPr>
      </w:pPr>
    </w:p>
    <w:p w14:paraId="5DB49AE4" w14:textId="05E2C7D0" w:rsidR="00871AF9" w:rsidRDefault="00871AF9" w:rsidP="00871AF9">
      <w:pPr>
        <w:spacing w:after="0"/>
        <w:rPr>
          <w:rFonts w:ascii="Times New Roman" w:hAnsi="Times New Roman" w:cs="Times New Roman"/>
          <w:sz w:val="24"/>
          <w:szCs w:val="24"/>
        </w:rPr>
      </w:pPr>
      <w:r w:rsidRPr="00871AF9">
        <w:rPr>
          <w:rFonts w:ascii="Times New Roman" w:hAnsi="Times New Roman" w:cs="Times New Roman"/>
          <w:sz w:val="24"/>
          <w:szCs w:val="24"/>
        </w:rPr>
        <w:t xml:space="preserve">With that in mind, consider the following example of a grain merchandiser seeking to hedge a basis sale of grain (unfixed price) by buying physical grain in the form of a futures spread.  It is NGFA’s belief that this strategy should qualify </w:t>
      </w:r>
      <w:r w:rsidR="00A961AC">
        <w:rPr>
          <w:rFonts w:ascii="Times New Roman" w:hAnsi="Times New Roman" w:cs="Times New Roman"/>
          <w:sz w:val="24"/>
          <w:szCs w:val="24"/>
        </w:rPr>
        <w:t xml:space="preserve">and be included </w:t>
      </w:r>
      <w:r w:rsidRPr="00871AF9">
        <w:rPr>
          <w:rFonts w:ascii="Times New Roman" w:hAnsi="Times New Roman" w:cs="Times New Roman"/>
          <w:sz w:val="24"/>
          <w:szCs w:val="24"/>
        </w:rPr>
        <w:t xml:space="preserve">as an enumerated hedge in the final position limit rule.  </w:t>
      </w:r>
    </w:p>
    <w:p w14:paraId="66CE01FE" w14:textId="77777777" w:rsidR="00F00115" w:rsidRPr="00871AF9" w:rsidRDefault="00F00115" w:rsidP="00871AF9">
      <w:pPr>
        <w:spacing w:after="0"/>
        <w:rPr>
          <w:rFonts w:ascii="Times New Roman" w:hAnsi="Times New Roman" w:cs="Times New Roman"/>
          <w:sz w:val="24"/>
          <w:szCs w:val="24"/>
        </w:rPr>
      </w:pPr>
    </w:p>
    <w:p w14:paraId="74A7160F" w14:textId="77777777" w:rsidR="00871AF9" w:rsidRPr="007975B2" w:rsidRDefault="00871AF9" w:rsidP="00871AF9">
      <w:pPr>
        <w:spacing w:after="0"/>
        <w:rPr>
          <w:rFonts w:ascii="Times New Roman" w:hAnsi="Times New Roman" w:cs="Times New Roman"/>
          <w:bCs/>
          <w:i/>
          <w:iCs/>
          <w:sz w:val="24"/>
          <w:szCs w:val="24"/>
          <w:u w:val="single"/>
        </w:rPr>
      </w:pPr>
      <w:r w:rsidRPr="007975B2">
        <w:rPr>
          <w:rFonts w:ascii="Times New Roman" w:hAnsi="Times New Roman" w:cs="Times New Roman"/>
          <w:bCs/>
          <w:i/>
          <w:iCs/>
          <w:sz w:val="24"/>
          <w:szCs w:val="24"/>
          <w:u w:val="single"/>
        </w:rPr>
        <w:t>HEDGING IN THE SPOT MONTH</w:t>
      </w:r>
    </w:p>
    <w:p w14:paraId="4906399B" w14:textId="77777777" w:rsidR="00871AF9" w:rsidRPr="00871AF9" w:rsidRDefault="00871AF9" w:rsidP="00871AF9">
      <w:pPr>
        <w:spacing w:after="0"/>
        <w:rPr>
          <w:rFonts w:ascii="Times New Roman" w:hAnsi="Times New Roman" w:cs="Times New Roman"/>
          <w:sz w:val="24"/>
          <w:szCs w:val="24"/>
        </w:rPr>
      </w:pPr>
    </w:p>
    <w:p w14:paraId="0EDCC867" w14:textId="77777777" w:rsidR="00871AF9" w:rsidRPr="007975B2" w:rsidRDefault="00871AF9" w:rsidP="00871AF9">
      <w:pPr>
        <w:spacing w:after="0"/>
        <w:rPr>
          <w:rFonts w:ascii="Times New Roman" w:hAnsi="Times New Roman" w:cs="Times New Roman"/>
          <w:bCs/>
          <w:i/>
          <w:sz w:val="24"/>
          <w:szCs w:val="24"/>
        </w:rPr>
      </w:pPr>
      <w:r w:rsidRPr="007975B2">
        <w:rPr>
          <w:rFonts w:ascii="Times New Roman" w:hAnsi="Times New Roman" w:cs="Times New Roman"/>
          <w:bCs/>
          <w:i/>
          <w:sz w:val="24"/>
          <w:szCs w:val="24"/>
          <w:u w:val="single"/>
        </w:rPr>
        <w:t>Example</w:t>
      </w:r>
      <w:r w:rsidRPr="007975B2">
        <w:rPr>
          <w:rFonts w:ascii="Times New Roman" w:hAnsi="Times New Roman" w:cs="Times New Roman"/>
          <w:bCs/>
          <w:i/>
          <w:sz w:val="24"/>
          <w:szCs w:val="24"/>
        </w:rPr>
        <w:t xml:space="preserve">:  </w:t>
      </w:r>
    </w:p>
    <w:p w14:paraId="4700C9C5" w14:textId="77777777" w:rsidR="00871AF9" w:rsidRPr="00871AF9" w:rsidRDefault="00871AF9" w:rsidP="00871AF9">
      <w:pPr>
        <w:spacing w:after="0"/>
        <w:rPr>
          <w:rFonts w:ascii="Times New Roman" w:hAnsi="Times New Roman" w:cs="Times New Roman"/>
          <w:b/>
          <w:i/>
          <w:sz w:val="24"/>
          <w:szCs w:val="24"/>
        </w:rPr>
      </w:pPr>
    </w:p>
    <w:p w14:paraId="788731F8" w14:textId="77777777" w:rsidR="00EA3ED4"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Grain Merchandising Company (GMC) sells corn FOB U.S. Center Gulf for January 5-25 Delivery, unfixed futures and basis +.75 the March corn futures contract. On the pricing date, GMC will take long March futures contracts from the buyer (via an EFP) to price the cash corn.  </w:t>
      </w:r>
    </w:p>
    <w:p w14:paraId="70446051" w14:textId="7D2ACC0E" w:rsidR="00EA3ED4" w:rsidRDefault="00EA3ED4" w:rsidP="00871AF9">
      <w:pPr>
        <w:spacing w:after="0"/>
        <w:rPr>
          <w:rFonts w:ascii="Times New Roman" w:hAnsi="Times New Roman" w:cs="Times New Roman"/>
          <w:iCs/>
          <w:sz w:val="24"/>
          <w:szCs w:val="24"/>
        </w:rPr>
      </w:pPr>
      <w:r>
        <w:rPr>
          <w:rFonts w:ascii="Times New Roman" w:hAnsi="Times New Roman" w:cs="Times New Roman"/>
          <w:iCs/>
          <w:sz w:val="24"/>
          <w:szCs w:val="24"/>
        </w:rPr>
        <w:lastRenderedPageBreak/>
        <w:t>Mr. Christopher Kirkpatrick</w:t>
      </w:r>
    </w:p>
    <w:p w14:paraId="6DE33463" w14:textId="38C44A76" w:rsidR="00EA3ED4" w:rsidRDefault="00EA3ED4" w:rsidP="00871AF9">
      <w:pPr>
        <w:spacing w:after="0"/>
        <w:rPr>
          <w:rFonts w:ascii="Times New Roman" w:hAnsi="Times New Roman" w:cs="Times New Roman"/>
          <w:iCs/>
          <w:sz w:val="24"/>
          <w:szCs w:val="24"/>
        </w:rPr>
      </w:pPr>
      <w:r>
        <w:rPr>
          <w:rFonts w:ascii="Times New Roman" w:hAnsi="Times New Roman" w:cs="Times New Roman"/>
          <w:iCs/>
          <w:sz w:val="24"/>
          <w:szCs w:val="24"/>
        </w:rPr>
        <w:t>May 15, 2020</w:t>
      </w:r>
    </w:p>
    <w:p w14:paraId="5D695F77" w14:textId="7FB1ECC0" w:rsidR="00EA3ED4" w:rsidRPr="00EA3ED4" w:rsidRDefault="00EA3ED4" w:rsidP="00871AF9">
      <w:pPr>
        <w:spacing w:after="0"/>
        <w:rPr>
          <w:rFonts w:ascii="Times New Roman" w:hAnsi="Times New Roman" w:cs="Times New Roman"/>
          <w:iCs/>
          <w:sz w:val="24"/>
          <w:szCs w:val="24"/>
        </w:rPr>
      </w:pPr>
      <w:r>
        <w:rPr>
          <w:rFonts w:ascii="Times New Roman" w:hAnsi="Times New Roman" w:cs="Times New Roman"/>
          <w:iCs/>
          <w:sz w:val="24"/>
          <w:szCs w:val="24"/>
        </w:rPr>
        <w:t>Page 6</w:t>
      </w:r>
    </w:p>
    <w:p w14:paraId="6E2D9310" w14:textId="77777777" w:rsidR="00EA3ED4" w:rsidRDefault="00EA3ED4" w:rsidP="00871AF9">
      <w:pPr>
        <w:spacing w:after="0"/>
        <w:rPr>
          <w:rFonts w:ascii="Times New Roman" w:hAnsi="Times New Roman" w:cs="Times New Roman"/>
          <w:i/>
          <w:sz w:val="24"/>
          <w:szCs w:val="24"/>
        </w:rPr>
      </w:pPr>
    </w:p>
    <w:p w14:paraId="044966CF" w14:textId="0A2FFDF0"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Terms include Letter of Credit (LC) payment; no futures pricing until the LC is open to limit flat price exposure with the customer; and the LC is to be opened 15 days prior to </w:t>
      </w:r>
      <w:r w:rsidRPr="00871AF9">
        <w:rPr>
          <w:rFonts w:ascii="Times New Roman" w:hAnsi="Times New Roman" w:cs="Times New Roman"/>
          <w:i/>
          <w:iCs/>
          <w:sz w:val="24"/>
          <w:szCs w:val="24"/>
        </w:rPr>
        <w:t xml:space="preserve">delivery </w:t>
      </w:r>
      <w:r w:rsidRPr="00871AF9">
        <w:rPr>
          <w:rFonts w:ascii="Times New Roman" w:hAnsi="Times New Roman" w:cs="Times New Roman"/>
          <w:i/>
          <w:sz w:val="24"/>
          <w:szCs w:val="24"/>
        </w:rPr>
        <w:t>period (Dec 20).</w:t>
      </w:r>
    </w:p>
    <w:p w14:paraId="0EF9B751"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 </w:t>
      </w:r>
    </w:p>
    <w:p w14:paraId="1CFA6709"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Between the contract date and shipment date, the cash corn market is a premium versus taking delivery of corn on the December futures contract.  To </w:t>
      </w:r>
      <w:r w:rsidRPr="00871AF9">
        <w:rPr>
          <w:rFonts w:ascii="Times New Roman" w:hAnsi="Times New Roman" w:cs="Times New Roman"/>
          <w:i/>
          <w:iCs/>
          <w:sz w:val="24"/>
          <w:szCs w:val="24"/>
        </w:rPr>
        <w:t>cover its sales</w:t>
      </w:r>
      <w:r w:rsidRPr="00871AF9">
        <w:rPr>
          <w:rFonts w:ascii="Times New Roman" w:hAnsi="Times New Roman" w:cs="Times New Roman"/>
          <w:i/>
          <w:sz w:val="24"/>
          <w:szCs w:val="24"/>
        </w:rPr>
        <w:t xml:space="preserve"> commitment at the cheapest price, GMC buys </w:t>
      </w:r>
      <w:r w:rsidRPr="00871AF9">
        <w:rPr>
          <w:rFonts w:ascii="Times New Roman" w:hAnsi="Times New Roman" w:cs="Times New Roman"/>
          <w:i/>
          <w:iCs/>
          <w:sz w:val="24"/>
          <w:szCs w:val="24"/>
        </w:rPr>
        <w:t xml:space="preserve">December </w:t>
      </w:r>
      <w:r w:rsidRPr="00871AF9">
        <w:rPr>
          <w:rFonts w:ascii="Times New Roman" w:hAnsi="Times New Roman" w:cs="Times New Roman"/>
          <w:i/>
          <w:sz w:val="24"/>
          <w:szCs w:val="24"/>
        </w:rPr>
        <w:t xml:space="preserve">futures and sells March futures. </w:t>
      </w:r>
    </w:p>
    <w:p w14:paraId="4D4F781F"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 </w:t>
      </w:r>
    </w:p>
    <w:p w14:paraId="7CC00B69"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If purchasing corn in the cash market is still more expensive than taking delivery on its long futures contract position as the market enters the delivery cycle, GMC takes delivery during the December delivery cycle.  Because actual delivery against the futures contract is determined by the entity that is short futures and makes delivery, GMC must be long in the spot month until the short delivers.  By taking delivery, GMC’s long December futures are now physical grain.  GMC retains the short March futures to hedge the physical grain.</w:t>
      </w:r>
    </w:p>
    <w:p w14:paraId="6E82A64A" w14:textId="77777777" w:rsidR="00871AF9" w:rsidRPr="00871AF9" w:rsidRDefault="00871AF9" w:rsidP="00871AF9">
      <w:pPr>
        <w:spacing w:after="0"/>
        <w:rPr>
          <w:rFonts w:ascii="Times New Roman" w:hAnsi="Times New Roman" w:cs="Times New Roman"/>
          <w:i/>
          <w:sz w:val="24"/>
          <w:szCs w:val="24"/>
        </w:rPr>
      </w:pPr>
    </w:p>
    <w:p w14:paraId="25325B7F"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If at any time purchasing corn in the cash market becomes cheaper than taking delivery on its long futures contract position, GMC will liquidate the long December/short March futures position and will buy cash grain and hedge the March futures contract.</w:t>
      </w:r>
    </w:p>
    <w:p w14:paraId="17ECDF4C" w14:textId="77777777" w:rsidR="00871AF9" w:rsidRPr="00871AF9" w:rsidRDefault="00871AF9" w:rsidP="00871AF9">
      <w:pPr>
        <w:spacing w:after="0"/>
        <w:rPr>
          <w:rFonts w:ascii="Times New Roman" w:hAnsi="Times New Roman" w:cs="Times New Roman"/>
          <w:i/>
          <w:sz w:val="24"/>
          <w:szCs w:val="24"/>
        </w:rPr>
      </w:pPr>
    </w:p>
    <w:p w14:paraId="753F1703"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The corn sourced via the December futures contract position or the cash market will be loaded out and will arrive by barge in the Gulf between December 25 - January 10.</w:t>
      </w:r>
    </w:p>
    <w:p w14:paraId="1062B4F8"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 </w:t>
      </w:r>
    </w:p>
    <w:p w14:paraId="35C550B5"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The end user prices futures on the basis contract on January 10. When the customer prices futures on the basis contract, GMC’s short March futures position is offset by the long March futures position it receives from the customer via the EFP.</w:t>
      </w:r>
    </w:p>
    <w:p w14:paraId="6DB5F596"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 </w:t>
      </w:r>
    </w:p>
    <w:p w14:paraId="789B606B"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At this point there is no futures position and GMC simply will perform on the cash contract by delivering grain.  Its counterparty will perform by paying for the grain. </w:t>
      </w:r>
    </w:p>
    <w:p w14:paraId="7BCEDC7B"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 xml:space="preserve"> </w:t>
      </w:r>
    </w:p>
    <w:p w14:paraId="49ED6560" w14:textId="7C305A90" w:rsidR="00871AF9" w:rsidRPr="00871AF9" w:rsidRDefault="00871AF9" w:rsidP="00871AF9">
      <w:pPr>
        <w:spacing w:after="0"/>
        <w:rPr>
          <w:rFonts w:ascii="Times New Roman" w:hAnsi="Times New Roman" w:cs="Times New Roman"/>
          <w:b/>
          <w:bCs/>
          <w:i/>
          <w:sz w:val="24"/>
          <w:szCs w:val="24"/>
        </w:rPr>
      </w:pPr>
      <w:r w:rsidRPr="00871AF9">
        <w:rPr>
          <w:rFonts w:ascii="Times New Roman" w:hAnsi="Times New Roman" w:cs="Times New Roman"/>
          <w:b/>
          <w:bCs/>
          <w:i/>
          <w:sz w:val="24"/>
          <w:szCs w:val="24"/>
        </w:rPr>
        <w:t xml:space="preserve">There are a </w:t>
      </w:r>
      <w:r w:rsidR="00F00115">
        <w:rPr>
          <w:rFonts w:ascii="Times New Roman" w:hAnsi="Times New Roman" w:cs="Times New Roman"/>
          <w:b/>
          <w:bCs/>
          <w:i/>
          <w:sz w:val="24"/>
          <w:szCs w:val="24"/>
        </w:rPr>
        <w:t>few</w:t>
      </w:r>
      <w:r w:rsidRPr="00871AF9">
        <w:rPr>
          <w:rFonts w:ascii="Times New Roman" w:hAnsi="Times New Roman" w:cs="Times New Roman"/>
          <w:b/>
          <w:bCs/>
          <w:i/>
          <w:sz w:val="24"/>
          <w:szCs w:val="24"/>
        </w:rPr>
        <w:t xml:space="preserve"> takeaways from this example:</w:t>
      </w:r>
    </w:p>
    <w:p w14:paraId="3356F61B" w14:textId="77777777" w:rsidR="00871AF9" w:rsidRPr="00871AF9" w:rsidRDefault="00871AF9" w:rsidP="00871AF9">
      <w:pPr>
        <w:spacing w:after="0"/>
        <w:rPr>
          <w:rFonts w:ascii="Times New Roman" w:hAnsi="Times New Roman" w:cs="Times New Roman"/>
          <w:b/>
          <w:bCs/>
          <w:i/>
          <w:sz w:val="24"/>
          <w:szCs w:val="24"/>
        </w:rPr>
      </w:pPr>
    </w:p>
    <w:p w14:paraId="2A2C48AB"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By leaving the sales contract price unfixed, the GMC reduces counterparty price risk which is sound business practice.</w:t>
      </w:r>
    </w:p>
    <w:p w14:paraId="7FECA04F" w14:textId="77777777" w:rsidR="00871AF9" w:rsidRPr="00871AF9" w:rsidRDefault="00871AF9" w:rsidP="00871AF9">
      <w:pPr>
        <w:spacing w:after="0"/>
        <w:rPr>
          <w:rFonts w:ascii="Times New Roman" w:hAnsi="Times New Roman" w:cs="Times New Roman"/>
          <w:i/>
          <w:sz w:val="24"/>
          <w:szCs w:val="24"/>
        </w:rPr>
      </w:pPr>
    </w:p>
    <w:p w14:paraId="33CEEEE3" w14:textId="77777777" w:rsidR="00871AF9" w:rsidRPr="00871AF9" w:rsidRDefault="00871AF9" w:rsidP="00871AF9">
      <w:pPr>
        <w:spacing w:after="0"/>
        <w:rPr>
          <w:rFonts w:ascii="Times New Roman" w:hAnsi="Times New Roman" w:cs="Times New Roman"/>
          <w:i/>
          <w:sz w:val="24"/>
          <w:szCs w:val="24"/>
        </w:rPr>
      </w:pPr>
      <w:r w:rsidRPr="00871AF9">
        <w:rPr>
          <w:rFonts w:ascii="Times New Roman" w:hAnsi="Times New Roman" w:cs="Times New Roman"/>
          <w:i/>
          <w:sz w:val="24"/>
          <w:szCs w:val="24"/>
        </w:rPr>
        <w:t>The ability to use the futures market as a proxy for the cash market allows the GMC to be an active participant in the export market and mitigate his risk in the cash market by using the futures contracts as they were designed.</w:t>
      </w:r>
    </w:p>
    <w:p w14:paraId="64C8CDE1" w14:textId="77777777" w:rsidR="00871AF9" w:rsidRPr="00871AF9" w:rsidRDefault="00871AF9" w:rsidP="00871AF9">
      <w:pPr>
        <w:spacing w:after="0"/>
        <w:rPr>
          <w:rFonts w:ascii="Times New Roman" w:hAnsi="Times New Roman" w:cs="Times New Roman"/>
          <w:b/>
          <w:bCs/>
          <w:iCs/>
          <w:sz w:val="24"/>
          <w:szCs w:val="24"/>
        </w:rPr>
      </w:pPr>
    </w:p>
    <w:p w14:paraId="5CDDF2BB" w14:textId="77777777" w:rsidR="00EA3ED4" w:rsidRDefault="00EA3ED4" w:rsidP="00871AF9">
      <w:pPr>
        <w:spacing w:after="0"/>
        <w:rPr>
          <w:rFonts w:ascii="Times New Roman" w:hAnsi="Times New Roman" w:cs="Times New Roman"/>
          <w:i/>
          <w:iCs/>
          <w:sz w:val="24"/>
          <w:szCs w:val="24"/>
        </w:rPr>
      </w:pPr>
    </w:p>
    <w:p w14:paraId="60188AEF" w14:textId="2292BCC8" w:rsidR="00EA3ED4" w:rsidRDefault="00EA3ED4" w:rsidP="00871AF9">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7260F80E" w14:textId="7A2338DF" w:rsidR="00EA3ED4" w:rsidRDefault="00EA3ED4" w:rsidP="00871AF9">
      <w:pPr>
        <w:spacing w:after="0"/>
        <w:rPr>
          <w:rFonts w:ascii="Times New Roman" w:hAnsi="Times New Roman" w:cs="Times New Roman"/>
          <w:sz w:val="24"/>
          <w:szCs w:val="24"/>
        </w:rPr>
      </w:pPr>
      <w:r>
        <w:rPr>
          <w:rFonts w:ascii="Times New Roman" w:hAnsi="Times New Roman" w:cs="Times New Roman"/>
          <w:sz w:val="24"/>
          <w:szCs w:val="24"/>
        </w:rPr>
        <w:t>May 15, 2020</w:t>
      </w:r>
    </w:p>
    <w:p w14:paraId="3449C6F6" w14:textId="47AA9352" w:rsidR="00EA3ED4" w:rsidRPr="00EA3ED4" w:rsidRDefault="00EA3ED4" w:rsidP="00871AF9">
      <w:pPr>
        <w:spacing w:after="0"/>
        <w:rPr>
          <w:rFonts w:ascii="Times New Roman" w:hAnsi="Times New Roman" w:cs="Times New Roman"/>
          <w:sz w:val="24"/>
          <w:szCs w:val="24"/>
        </w:rPr>
      </w:pPr>
      <w:r>
        <w:rPr>
          <w:rFonts w:ascii="Times New Roman" w:hAnsi="Times New Roman" w:cs="Times New Roman"/>
          <w:sz w:val="24"/>
          <w:szCs w:val="24"/>
        </w:rPr>
        <w:t>Page 7</w:t>
      </w:r>
    </w:p>
    <w:p w14:paraId="3E1C3193" w14:textId="77777777" w:rsidR="00EA3ED4" w:rsidRDefault="00EA3ED4" w:rsidP="00871AF9">
      <w:pPr>
        <w:spacing w:after="0"/>
        <w:rPr>
          <w:rFonts w:ascii="Times New Roman" w:hAnsi="Times New Roman" w:cs="Times New Roman"/>
          <w:i/>
          <w:iCs/>
          <w:sz w:val="24"/>
          <w:szCs w:val="24"/>
        </w:rPr>
      </w:pPr>
    </w:p>
    <w:p w14:paraId="068F15D2" w14:textId="2896D954" w:rsidR="00871AF9" w:rsidRPr="00871AF9" w:rsidRDefault="00871AF9" w:rsidP="00871AF9">
      <w:pPr>
        <w:spacing w:after="0"/>
        <w:rPr>
          <w:rFonts w:ascii="Times New Roman" w:hAnsi="Times New Roman" w:cs="Times New Roman"/>
          <w:i/>
          <w:iCs/>
          <w:sz w:val="24"/>
          <w:szCs w:val="24"/>
        </w:rPr>
      </w:pPr>
      <w:r w:rsidRPr="00871AF9">
        <w:rPr>
          <w:rFonts w:ascii="Times New Roman" w:hAnsi="Times New Roman" w:cs="Times New Roman"/>
          <w:i/>
          <w:iCs/>
          <w:sz w:val="24"/>
          <w:szCs w:val="24"/>
        </w:rPr>
        <w:t xml:space="preserve">The risk in the example above is applicable to merchants </w:t>
      </w:r>
      <w:proofErr w:type="gramStart"/>
      <w:r w:rsidRPr="00871AF9">
        <w:rPr>
          <w:rFonts w:ascii="Times New Roman" w:hAnsi="Times New Roman" w:cs="Times New Roman"/>
          <w:i/>
          <w:iCs/>
          <w:sz w:val="24"/>
          <w:szCs w:val="24"/>
        </w:rPr>
        <w:t>on a daily basis</w:t>
      </w:r>
      <w:proofErr w:type="gramEnd"/>
      <w:r w:rsidRPr="00871AF9">
        <w:rPr>
          <w:rFonts w:ascii="Times New Roman" w:hAnsi="Times New Roman" w:cs="Times New Roman"/>
          <w:i/>
          <w:iCs/>
          <w:sz w:val="24"/>
          <w:szCs w:val="24"/>
        </w:rPr>
        <w:t>, and they should not be forced to go through the non-enumerated process to obtain hedge exemptions to mitigate these risks.  The non-enumerated process should be reserved for unique risks that are relevant to individual market participants.</w:t>
      </w:r>
    </w:p>
    <w:p w14:paraId="3A44CE0A" w14:textId="77777777" w:rsidR="00871AF9" w:rsidRPr="00871AF9" w:rsidRDefault="00871AF9" w:rsidP="00871AF9">
      <w:pPr>
        <w:spacing w:after="0"/>
        <w:rPr>
          <w:rFonts w:ascii="Times New Roman" w:hAnsi="Times New Roman" w:cs="Times New Roman"/>
          <w:b/>
          <w:bCs/>
          <w:iCs/>
          <w:sz w:val="24"/>
          <w:szCs w:val="24"/>
        </w:rPr>
      </w:pPr>
    </w:p>
    <w:p w14:paraId="7CA12AAC" w14:textId="77777777" w:rsidR="00871AF9" w:rsidRPr="00871AF9" w:rsidRDefault="00871AF9" w:rsidP="00871AF9">
      <w:pPr>
        <w:spacing w:after="0"/>
        <w:rPr>
          <w:rFonts w:ascii="Times New Roman" w:hAnsi="Times New Roman" w:cs="Times New Roman"/>
          <w:b/>
          <w:bCs/>
          <w:iCs/>
          <w:sz w:val="24"/>
          <w:szCs w:val="24"/>
        </w:rPr>
      </w:pPr>
      <w:r w:rsidRPr="00871AF9">
        <w:rPr>
          <w:rFonts w:ascii="Times New Roman" w:hAnsi="Times New Roman" w:cs="Times New Roman"/>
          <w:b/>
          <w:bCs/>
          <w:iCs/>
          <w:sz w:val="24"/>
          <w:szCs w:val="24"/>
        </w:rPr>
        <w:t xml:space="preserve">Would GMC’s Position Qualify as an Enumerated Hedge? </w:t>
      </w:r>
    </w:p>
    <w:p w14:paraId="4DEF0EE8" w14:textId="77777777" w:rsidR="00871AF9" w:rsidRPr="00871AF9" w:rsidRDefault="00871AF9" w:rsidP="00871AF9">
      <w:pPr>
        <w:spacing w:after="0"/>
        <w:rPr>
          <w:rFonts w:ascii="Times New Roman" w:hAnsi="Times New Roman" w:cs="Times New Roman"/>
          <w:iCs/>
          <w:sz w:val="24"/>
          <w:szCs w:val="24"/>
          <w:u w:val="single"/>
        </w:rPr>
      </w:pPr>
    </w:p>
    <w:p w14:paraId="671BAF06" w14:textId="77777777" w:rsidR="00871AF9" w:rsidRPr="00871AF9" w:rsidRDefault="00871AF9" w:rsidP="00871AF9">
      <w:pPr>
        <w:spacing w:after="0"/>
        <w:rPr>
          <w:rFonts w:ascii="Times New Roman" w:hAnsi="Times New Roman" w:cs="Times New Roman"/>
          <w:iCs/>
          <w:sz w:val="24"/>
          <w:szCs w:val="24"/>
          <w:u w:val="single"/>
        </w:rPr>
      </w:pPr>
      <w:r w:rsidRPr="00871AF9">
        <w:rPr>
          <w:rFonts w:ascii="Times New Roman" w:hAnsi="Times New Roman" w:cs="Times New Roman"/>
          <w:iCs/>
          <w:sz w:val="24"/>
          <w:szCs w:val="24"/>
          <w:u w:val="single"/>
        </w:rPr>
        <w:t xml:space="preserve">Anticipatory Merchandising </w:t>
      </w:r>
    </w:p>
    <w:p w14:paraId="2C1663BB" w14:textId="77777777" w:rsidR="00871AF9" w:rsidRPr="00871AF9" w:rsidRDefault="00871AF9" w:rsidP="00871AF9">
      <w:pPr>
        <w:spacing w:after="0"/>
        <w:rPr>
          <w:rFonts w:ascii="Times New Roman" w:hAnsi="Times New Roman" w:cs="Times New Roman"/>
          <w:iCs/>
          <w:sz w:val="24"/>
          <w:szCs w:val="24"/>
        </w:rPr>
      </w:pPr>
    </w:p>
    <w:p w14:paraId="71FCBBA5" w14:textId="6A53EE3D" w:rsidR="00871AF9" w:rsidRPr="00871AF9" w:rsidRDefault="00871AF9" w:rsidP="00871AF9">
      <w:pPr>
        <w:spacing w:after="0"/>
        <w:rPr>
          <w:rFonts w:ascii="Times New Roman" w:hAnsi="Times New Roman" w:cs="Times New Roman"/>
          <w:iCs/>
          <w:sz w:val="24"/>
          <w:szCs w:val="24"/>
        </w:rPr>
      </w:pPr>
      <w:r w:rsidRPr="00871AF9">
        <w:rPr>
          <w:rFonts w:ascii="Times New Roman" w:hAnsi="Times New Roman" w:cs="Times New Roman"/>
          <w:iCs/>
          <w:sz w:val="24"/>
          <w:szCs w:val="24"/>
        </w:rPr>
        <w:t xml:space="preserve">The proposed rule includes Anticipatory Merchandising in the list of enumerated hedges.  After reading the requirements to qualify for this enumerated hedge in the text of the proposed rule, it appeared that the CME </w:t>
      </w:r>
      <w:r w:rsidR="00CE085E">
        <w:rPr>
          <w:rFonts w:ascii="Times New Roman" w:hAnsi="Times New Roman" w:cs="Times New Roman"/>
          <w:iCs/>
          <w:sz w:val="24"/>
          <w:szCs w:val="24"/>
        </w:rPr>
        <w:t xml:space="preserve">Group </w:t>
      </w:r>
      <w:r w:rsidRPr="00871AF9">
        <w:rPr>
          <w:rFonts w:ascii="Times New Roman" w:hAnsi="Times New Roman" w:cs="Times New Roman"/>
          <w:iCs/>
          <w:sz w:val="24"/>
          <w:szCs w:val="24"/>
        </w:rPr>
        <w:t xml:space="preserve">would have the authority to grant a bona fide hedge exemption under the enumerated process that would allow GMC to buy December futures and sell March futures to manage the risk described above.  However, after reading the below comments in the proposed rule, NGFA is concerned that this may not be the case: </w:t>
      </w:r>
    </w:p>
    <w:p w14:paraId="07B7AA6C" w14:textId="77777777" w:rsidR="00871AF9" w:rsidRPr="00871AF9" w:rsidRDefault="00871AF9" w:rsidP="00871AF9">
      <w:pPr>
        <w:spacing w:after="0"/>
        <w:rPr>
          <w:rFonts w:ascii="Times New Roman" w:hAnsi="Times New Roman" w:cs="Times New Roman"/>
          <w:iCs/>
          <w:sz w:val="24"/>
          <w:szCs w:val="24"/>
        </w:rPr>
      </w:pPr>
    </w:p>
    <w:p w14:paraId="2C119FEB" w14:textId="77777777" w:rsidR="00871AF9" w:rsidRPr="00871AF9" w:rsidRDefault="00871AF9" w:rsidP="00871AF9">
      <w:pPr>
        <w:spacing w:after="0"/>
        <w:rPr>
          <w:rFonts w:ascii="Times New Roman" w:hAnsi="Times New Roman" w:cs="Times New Roman"/>
          <w:iCs/>
          <w:sz w:val="24"/>
          <w:szCs w:val="24"/>
        </w:rPr>
      </w:pPr>
      <w:r w:rsidRPr="00871AF9">
        <w:rPr>
          <w:rFonts w:ascii="Times New Roman" w:hAnsi="Times New Roman" w:cs="Times New Roman"/>
          <w:iCs/>
          <w:sz w:val="24"/>
          <w:szCs w:val="24"/>
        </w:rPr>
        <w:t>“Regarding examples #3 (unpriced physical purchase or sale commitments) and #7 (scenario 2) (use of physical delivery referenced contracts to hedge physical transactions using calendar month average pricing), while the Commission has preliminarily determined that the positions described within those examples do not fit within any of the proposed enumerated hedges, market participants seeking bona fide hedge recognition for such positions may apply for a non-enumerated recognition under proposed §§ 150.3 or 150.9, and a facts and circumstances decision would be made.”</w:t>
      </w:r>
    </w:p>
    <w:p w14:paraId="3B30B411" w14:textId="77777777" w:rsidR="00871AF9" w:rsidRPr="00871AF9" w:rsidRDefault="00871AF9" w:rsidP="00871AF9">
      <w:pPr>
        <w:spacing w:after="0"/>
        <w:rPr>
          <w:rFonts w:ascii="Times New Roman" w:hAnsi="Times New Roman" w:cs="Times New Roman"/>
          <w:iCs/>
          <w:sz w:val="24"/>
          <w:szCs w:val="24"/>
        </w:rPr>
      </w:pPr>
      <w:r w:rsidRPr="00871AF9">
        <w:rPr>
          <w:rFonts w:ascii="Times New Roman" w:hAnsi="Times New Roman" w:cs="Times New Roman"/>
          <w:iCs/>
          <w:sz w:val="24"/>
          <w:szCs w:val="24"/>
        </w:rPr>
        <w:t> </w:t>
      </w:r>
    </w:p>
    <w:p w14:paraId="5678C4C5" w14:textId="77777777" w:rsidR="00871AF9" w:rsidRPr="00871AF9" w:rsidRDefault="00871AF9" w:rsidP="00871AF9">
      <w:pPr>
        <w:spacing w:after="0"/>
        <w:rPr>
          <w:rFonts w:ascii="Times New Roman" w:hAnsi="Times New Roman" w:cs="Times New Roman"/>
          <w:iCs/>
          <w:sz w:val="24"/>
          <w:szCs w:val="24"/>
          <w:u w:val="single"/>
        </w:rPr>
      </w:pPr>
      <w:r w:rsidRPr="00871AF9">
        <w:rPr>
          <w:rFonts w:ascii="Times New Roman" w:hAnsi="Times New Roman" w:cs="Times New Roman"/>
          <w:iCs/>
          <w:sz w:val="24"/>
          <w:szCs w:val="24"/>
          <w:u w:val="single"/>
        </w:rPr>
        <w:t>Hedges of Offsetting Unfixed-Price Cash Commodity Sales and Purchases</w:t>
      </w:r>
    </w:p>
    <w:p w14:paraId="7221962D" w14:textId="77777777" w:rsidR="00871AF9" w:rsidRPr="00871AF9" w:rsidRDefault="00871AF9" w:rsidP="00871AF9">
      <w:pPr>
        <w:spacing w:after="0"/>
        <w:rPr>
          <w:rFonts w:ascii="Times New Roman" w:hAnsi="Times New Roman" w:cs="Times New Roman"/>
          <w:b/>
          <w:bCs/>
          <w:iCs/>
          <w:sz w:val="24"/>
          <w:szCs w:val="24"/>
        </w:rPr>
      </w:pPr>
    </w:p>
    <w:p w14:paraId="0D8B29AC" w14:textId="213CB167" w:rsidR="00871AF9" w:rsidRPr="00871AF9" w:rsidRDefault="00871AF9" w:rsidP="00871AF9">
      <w:pPr>
        <w:spacing w:after="0"/>
        <w:rPr>
          <w:rFonts w:ascii="Times New Roman" w:hAnsi="Times New Roman" w:cs="Times New Roman"/>
          <w:b/>
          <w:bCs/>
          <w:iCs/>
          <w:sz w:val="24"/>
          <w:szCs w:val="24"/>
        </w:rPr>
      </w:pPr>
      <w:r w:rsidRPr="00871AF9">
        <w:rPr>
          <w:rFonts w:ascii="Times New Roman" w:hAnsi="Times New Roman" w:cs="Times New Roman"/>
          <w:iCs/>
          <w:sz w:val="24"/>
          <w:szCs w:val="24"/>
        </w:rPr>
        <w:t xml:space="preserve">The proposed rule includes Hedges of Offsetting Unfixed-Price Cash Commodity Sales and Purchases in the list of enumerated hedges. However, to qualify for this enumerated hedge, a firm </w:t>
      </w:r>
      <w:r w:rsidR="00A961AC">
        <w:rPr>
          <w:rFonts w:ascii="Times New Roman" w:hAnsi="Times New Roman" w:cs="Times New Roman"/>
          <w:iCs/>
          <w:sz w:val="24"/>
          <w:szCs w:val="24"/>
        </w:rPr>
        <w:t>would be required to</w:t>
      </w:r>
      <w:r w:rsidRPr="00871AF9">
        <w:rPr>
          <w:rFonts w:ascii="Times New Roman" w:hAnsi="Times New Roman" w:cs="Times New Roman"/>
          <w:iCs/>
          <w:sz w:val="24"/>
          <w:szCs w:val="24"/>
        </w:rPr>
        <w:t xml:space="preserve"> hold both an unfixed sale and an unfixed purchase in the cash market.  In the above scenario, GMC is subject to risk as soon as it agrees to the unfixed sale basis the March futures. However, it is NGFA’s understanding that GMC’s position would not qualify for this enumerated hedge until it executed an offsetting unfixed purchase in the cash market basis the December futures</w:t>
      </w:r>
      <w:r w:rsidRPr="00871AF9">
        <w:rPr>
          <w:rFonts w:ascii="Times New Roman" w:hAnsi="Times New Roman" w:cs="Times New Roman"/>
          <w:b/>
          <w:bCs/>
          <w:iCs/>
          <w:sz w:val="24"/>
          <w:szCs w:val="24"/>
        </w:rPr>
        <w:t xml:space="preserve">.   </w:t>
      </w:r>
    </w:p>
    <w:p w14:paraId="2ECA5F90" w14:textId="77777777" w:rsidR="00871AF9" w:rsidRPr="00871AF9" w:rsidRDefault="00871AF9" w:rsidP="00871AF9">
      <w:pPr>
        <w:spacing w:after="0"/>
        <w:rPr>
          <w:rFonts w:ascii="Times New Roman" w:hAnsi="Times New Roman" w:cs="Times New Roman"/>
          <w:iCs/>
          <w:sz w:val="24"/>
          <w:szCs w:val="24"/>
        </w:rPr>
      </w:pPr>
    </w:p>
    <w:p w14:paraId="763BFB1B" w14:textId="671CBBD8" w:rsidR="00871AF9" w:rsidRPr="007975B2" w:rsidRDefault="00CE085E" w:rsidP="00B31F2B">
      <w:pPr>
        <w:spacing w:after="0"/>
        <w:rPr>
          <w:rFonts w:ascii="Times New Roman" w:hAnsi="Times New Roman" w:cs="Times New Roman"/>
          <w:b/>
          <w:bCs/>
          <w:sz w:val="24"/>
          <w:szCs w:val="24"/>
        </w:rPr>
      </w:pPr>
      <w:r w:rsidRPr="007975B2">
        <w:rPr>
          <w:rFonts w:ascii="Times New Roman" w:hAnsi="Times New Roman" w:cs="Times New Roman"/>
          <w:b/>
          <w:bCs/>
          <w:sz w:val="24"/>
          <w:szCs w:val="24"/>
        </w:rPr>
        <w:t>Potential Solutions</w:t>
      </w:r>
    </w:p>
    <w:p w14:paraId="545F3A57" w14:textId="644DF285" w:rsidR="00CE085E" w:rsidRDefault="00CE085E" w:rsidP="00B31F2B">
      <w:pPr>
        <w:spacing w:after="0"/>
        <w:rPr>
          <w:rFonts w:ascii="Times New Roman" w:hAnsi="Times New Roman" w:cs="Times New Roman"/>
          <w:sz w:val="24"/>
          <w:szCs w:val="24"/>
        </w:rPr>
      </w:pPr>
    </w:p>
    <w:p w14:paraId="5B282BF0" w14:textId="6ACF1DB3" w:rsidR="00B25CC3" w:rsidRPr="00B25CC3" w:rsidRDefault="00B25CC3" w:rsidP="00B25CC3">
      <w:pPr>
        <w:spacing w:after="0"/>
        <w:rPr>
          <w:rFonts w:ascii="Times New Roman" w:hAnsi="Times New Roman" w:cs="Times New Roman"/>
          <w:sz w:val="24"/>
          <w:szCs w:val="24"/>
        </w:rPr>
      </w:pPr>
      <w:r w:rsidRPr="00B25CC3">
        <w:rPr>
          <w:rFonts w:ascii="Times New Roman" w:hAnsi="Times New Roman" w:cs="Times New Roman"/>
          <w:sz w:val="24"/>
          <w:szCs w:val="24"/>
        </w:rPr>
        <w:t xml:space="preserve">NGFA </w:t>
      </w:r>
      <w:r>
        <w:rPr>
          <w:rFonts w:ascii="Times New Roman" w:hAnsi="Times New Roman" w:cs="Times New Roman"/>
          <w:sz w:val="24"/>
          <w:szCs w:val="24"/>
        </w:rPr>
        <w:t xml:space="preserve">respectfully </w:t>
      </w:r>
      <w:r w:rsidRPr="00B25CC3">
        <w:rPr>
          <w:rFonts w:ascii="Times New Roman" w:hAnsi="Times New Roman" w:cs="Times New Roman"/>
          <w:sz w:val="24"/>
          <w:szCs w:val="24"/>
        </w:rPr>
        <w:t>request</w:t>
      </w:r>
      <w:r>
        <w:rPr>
          <w:rFonts w:ascii="Times New Roman" w:hAnsi="Times New Roman" w:cs="Times New Roman"/>
          <w:sz w:val="24"/>
          <w:szCs w:val="24"/>
        </w:rPr>
        <w:t>s</w:t>
      </w:r>
      <w:r w:rsidRPr="00B25CC3">
        <w:rPr>
          <w:rFonts w:ascii="Times New Roman" w:hAnsi="Times New Roman" w:cs="Times New Roman"/>
          <w:sz w:val="24"/>
          <w:szCs w:val="24"/>
        </w:rPr>
        <w:t xml:space="preserve"> that the Commission </w:t>
      </w:r>
      <w:r w:rsidR="000343E7">
        <w:rPr>
          <w:rFonts w:ascii="Times New Roman" w:hAnsi="Times New Roman" w:cs="Times New Roman"/>
          <w:sz w:val="24"/>
          <w:szCs w:val="24"/>
        </w:rPr>
        <w:t xml:space="preserve">craft a final rule that clarifies this strategy’s enumerated bona fide hedging status and ensures that our member firms can </w:t>
      </w:r>
      <w:r w:rsidR="00356A6E">
        <w:rPr>
          <w:rFonts w:ascii="Times New Roman" w:hAnsi="Times New Roman" w:cs="Times New Roman"/>
          <w:sz w:val="24"/>
          <w:szCs w:val="24"/>
        </w:rPr>
        <w:t xml:space="preserve">properly </w:t>
      </w:r>
      <w:r w:rsidR="000343E7">
        <w:rPr>
          <w:rFonts w:ascii="Times New Roman" w:hAnsi="Times New Roman" w:cs="Times New Roman"/>
          <w:sz w:val="24"/>
          <w:szCs w:val="24"/>
        </w:rPr>
        <w:t>manage their risk.  We offer three potential solutions:</w:t>
      </w:r>
      <w:r w:rsidRPr="00B25CC3">
        <w:rPr>
          <w:rFonts w:ascii="Times New Roman" w:hAnsi="Times New Roman" w:cs="Times New Roman"/>
          <w:sz w:val="24"/>
          <w:szCs w:val="24"/>
        </w:rPr>
        <w:t xml:space="preserve"> </w:t>
      </w:r>
    </w:p>
    <w:p w14:paraId="2F2A7BB7" w14:textId="46ECD731" w:rsidR="00B25CC3" w:rsidRDefault="00EA3ED4" w:rsidP="00B25CC3">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07085988" w14:textId="254BC6DF" w:rsidR="00EA3ED4" w:rsidRDefault="00EA3ED4" w:rsidP="00B25CC3">
      <w:pPr>
        <w:spacing w:after="0"/>
        <w:rPr>
          <w:rFonts w:ascii="Times New Roman" w:hAnsi="Times New Roman" w:cs="Times New Roman"/>
          <w:sz w:val="24"/>
          <w:szCs w:val="24"/>
        </w:rPr>
      </w:pPr>
      <w:r>
        <w:rPr>
          <w:rFonts w:ascii="Times New Roman" w:hAnsi="Times New Roman" w:cs="Times New Roman"/>
          <w:sz w:val="24"/>
          <w:szCs w:val="24"/>
        </w:rPr>
        <w:t>May 15, 2020</w:t>
      </w:r>
    </w:p>
    <w:p w14:paraId="67190EF5" w14:textId="7A5E111E" w:rsidR="00EA3ED4" w:rsidRDefault="00EA3ED4" w:rsidP="00B25CC3">
      <w:pPr>
        <w:spacing w:after="0"/>
        <w:rPr>
          <w:rFonts w:ascii="Times New Roman" w:hAnsi="Times New Roman" w:cs="Times New Roman"/>
          <w:sz w:val="24"/>
          <w:szCs w:val="24"/>
        </w:rPr>
      </w:pPr>
      <w:r>
        <w:rPr>
          <w:rFonts w:ascii="Times New Roman" w:hAnsi="Times New Roman" w:cs="Times New Roman"/>
          <w:sz w:val="24"/>
          <w:szCs w:val="24"/>
        </w:rPr>
        <w:t>Page 8</w:t>
      </w:r>
    </w:p>
    <w:p w14:paraId="05C3B65F" w14:textId="77777777" w:rsidR="00EA3ED4" w:rsidRPr="00B25CC3" w:rsidRDefault="00EA3ED4" w:rsidP="00B25CC3">
      <w:pPr>
        <w:spacing w:after="0"/>
        <w:rPr>
          <w:rFonts w:ascii="Times New Roman" w:hAnsi="Times New Roman" w:cs="Times New Roman"/>
          <w:sz w:val="24"/>
          <w:szCs w:val="24"/>
        </w:rPr>
      </w:pPr>
    </w:p>
    <w:p w14:paraId="0BD8FA0B" w14:textId="77777777" w:rsidR="00B25CC3" w:rsidRPr="00B25CC3" w:rsidRDefault="00B25CC3" w:rsidP="00B25CC3">
      <w:pPr>
        <w:spacing w:after="0"/>
        <w:rPr>
          <w:rFonts w:ascii="Times New Roman" w:hAnsi="Times New Roman" w:cs="Times New Roman"/>
          <w:sz w:val="24"/>
          <w:szCs w:val="24"/>
        </w:rPr>
      </w:pPr>
      <w:r w:rsidRPr="00B25CC3">
        <w:rPr>
          <w:rFonts w:ascii="Times New Roman" w:hAnsi="Times New Roman" w:cs="Times New Roman"/>
          <w:sz w:val="24"/>
          <w:szCs w:val="24"/>
        </w:rPr>
        <w:t xml:space="preserve">1. Anticipatory Merchandising </w:t>
      </w:r>
    </w:p>
    <w:p w14:paraId="1DFD3451" w14:textId="22EC1EE0" w:rsidR="00B25CC3" w:rsidRPr="00B25CC3" w:rsidRDefault="000343E7" w:rsidP="00B25CC3">
      <w:pPr>
        <w:spacing w:after="0"/>
        <w:rPr>
          <w:rFonts w:ascii="Times New Roman" w:hAnsi="Times New Roman" w:cs="Times New Roman"/>
          <w:sz w:val="24"/>
          <w:szCs w:val="24"/>
        </w:rPr>
      </w:pPr>
      <w:r>
        <w:rPr>
          <w:rFonts w:ascii="Times New Roman" w:hAnsi="Times New Roman" w:cs="Times New Roman"/>
          <w:sz w:val="24"/>
          <w:szCs w:val="24"/>
        </w:rPr>
        <w:t>C</w:t>
      </w:r>
      <w:r w:rsidR="00B25CC3" w:rsidRPr="00B25CC3">
        <w:rPr>
          <w:rFonts w:ascii="Times New Roman" w:hAnsi="Times New Roman" w:cs="Times New Roman"/>
          <w:sz w:val="24"/>
          <w:szCs w:val="24"/>
        </w:rPr>
        <w:t xml:space="preserve">larify that a merchant </w:t>
      </w:r>
      <w:proofErr w:type="gramStart"/>
      <w:r w:rsidR="00B25CC3" w:rsidRPr="00B25CC3">
        <w:rPr>
          <w:rFonts w:ascii="Times New Roman" w:hAnsi="Times New Roman" w:cs="Times New Roman"/>
          <w:sz w:val="24"/>
          <w:szCs w:val="24"/>
        </w:rPr>
        <w:t>has the ability to</w:t>
      </w:r>
      <w:proofErr w:type="gramEnd"/>
      <w:r w:rsidR="00B25CC3" w:rsidRPr="00B25CC3">
        <w:rPr>
          <w:rFonts w:ascii="Times New Roman" w:hAnsi="Times New Roman" w:cs="Times New Roman"/>
          <w:sz w:val="24"/>
          <w:szCs w:val="24"/>
        </w:rPr>
        <w:t xml:space="preserve"> utilize a granted hedge exemption for anticipatory merchandising to hedge risks associated with unpriced </w:t>
      </w:r>
      <w:r>
        <w:rPr>
          <w:rFonts w:ascii="Times New Roman" w:hAnsi="Times New Roman" w:cs="Times New Roman"/>
          <w:sz w:val="24"/>
          <w:szCs w:val="24"/>
        </w:rPr>
        <w:t xml:space="preserve">purchases or </w:t>
      </w:r>
      <w:r w:rsidR="00B25CC3" w:rsidRPr="00B25CC3">
        <w:rPr>
          <w:rFonts w:ascii="Times New Roman" w:hAnsi="Times New Roman" w:cs="Times New Roman"/>
          <w:sz w:val="24"/>
          <w:szCs w:val="24"/>
        </w:rPr>
        <w:t xml:space="preserve">sales. </w:t>
      </w:r>
    </w:p>
    <w:p w14:paraId="15CCC35F" w14:textId="77777777" w:rsidR="00B25CC3" w:rsidRPr="00B25CC3" w:rsidRDefault="00B25CC3" w:rsidP="00B25CC3">
      <w:pPr>
        <w:spacing w:after="0"/>
        <w:rPr>
          <w:rFonts w:ascii="Times New Roman" w:hAnsi="Times New Roman" w:cs="Times New Roman"/>
          <w:sz w:val="24"/>
          <w:szCs w:val="24"/>
        </w:rPr>
      </w:pPr>
    </w:p>
    <w:p w14:paraId="6B6FD2F9" w14:textId="77777777" w:rsidR="00B25CC3" w:rsidRPr="00B25CC3" w:rsidRDefault="00B25CC3" w:rsidP="00B25CC3">
      <w:pPr>
        <w:spacing w:after="0"/>
        <w:rPr>
          <w:rFonts w:ascii="Times New Roman" w:hAnsi="Times New Roman" w:cs="Times New Roman"/>
          <w:sz w:val="24"/>
          <w:szCs w:val="24"/>
        </w:rPr>
      </w:pPr>
      <w:r w:rsidRPr="00B25CC3">
        <w:rPr>
          <w:rFonts w:ascii="Times New Roman" w:hAnsi="Times New Roman" w:cs="Times New Roman"/>
          <w:sz w:val="24"/>
          <w:szCs w:val="24"/>
        </w:rPr>
        <w:t xml:space="preserve">2.  Offsetting Unfixed-Price Cash Commodity Sales and Purchases </w:t>
      </w:r>
    </w:p>
    <w:p w14:paraId="3BFD94E4" w14:textId="1C73B92E" w:rsidR="00B25CC3" w:rsidRPr="00B25CC3" w:rsidRDefault="000343E7" w:rsidP="00B25CC3">
      <w:pPr>
        <w:spacing w:after="0"/>
        <w:rPr>
          <w:rFonts w:ascii="Times New Roman" w:hAnsi="Times New Roman" w:cs="Times New Roman"/>
          <w:sz w:val="24"/>
          <w:szCs w:val="24"/>
        </w:rPr>
      </w:pPr>
      <w:r>
        <w:rPr>
          <w:rFonts w:ascii="Times New Roman" w:hAnsi="Times New Roman" w:cs="Times New Roman"/>
          <w:sz w:val="24"/>
          <w:szCs w:val="24"/>
        </w:rPr>
        <w:t>M</w:t>
      </w:r>
      <w:r w:rsidR="00B25CC3" w:rsidRPr="00B25CC3">
        <w:rPr>
          <w:rFonts w:ascii="Times New Roman" w:hAnsi="Times New Roman" w:cs="Times New Roman"/>
          <w:sz w:val="24"/>
          <w:szCs w:val="24"/>
        </w:rPr>
        <w:t xml:space="preserve">odify the definition of the enumerated hedge for Offsetting Unfixed-Price Cash Commodity Sales and Purchases to allow a person to hold spreads in a futures contract that do not exceed in quantity the amount of the contract’s underlying cash commodity that has been either bought or sold by the same person at unfixed prices. </w:t>
      </w:r>
    </w:p>
    <w:p w14:paraId="0A45C12E" w14:textId="77777777" w:rsidR="00B25CC3" w:rsidRPr="00B25CC3" w:rsidRDefault="00B25CC3" w:rsidP="00B25CC3">
      <w:pPr>
        <w:spacing w:after="0"/>
        <w:rPr>
          <w:rFonts w:ascii="Times New Roman" w:hAnsi="Times New Roman" w:cs="Times New Roman"/>
          <w:sz w:val="24"/>
          <w:szCs w:val="24"/>
        </w:rPr>
      </w:pPr>
    </w:p>
    <w:p w14:paraId="3110A6BA" w14:textId="77777777" w:rsidR="00B25CC3" w:rsidRPr="00B25CC3" w:rsidRDefault="00B25CC3" w:rsidP="00B25CC3">
      <w:pPr>
        <w:spacing w:after="0"/>
        <w:rPr>
          <w:rFonts w:ascii="Times New Roman" w:hAnsi="Times New Roman" w:cs="Times New Roman"/>
          <w:sz w:val="24"/>
          <w:szCs w:val="24"/>
        </w:rPr>
      </w:pPr>
      <w:r w:rsidRPr="00B25CC3">
        <w:rPr>
          <w:rFonts w:ascii="Times New Roman" w:hAnsi="Times New Roman" w:cs="Times New Roman"/>
          <w:sz w:val="24"/>
          <w:szCs w:val="24"/>
        </w:rPr>
        <w:t xml:space="preserve">3. New Enumerated Hedge Category </w:t>
      </w:r>
    </w:p>
    <w:p w14:paraId="66D8FD11" w14:textId="6CE0E42E" w:rsidR="00B25CC3" w:rsidRPr="00B25CC3" w:rsidRDefault="00356A6E" w:rsidP="00B25CC3">
      <w:pPr>
        <w:spacing w:after="0"/>
        <w:rPr>
          <w:rFonts w:ascii="Times New Roman" w:hAnsi="Times New Roman" w:cs="Times New Roman"/>
          <w:sz w:val="24"/>
          <w:szCs w:val="24"/>
        </w:rPr>
      </w:pPr>
      <w:r>
        <w:rPr>
          <w:rFonts w:ascii="Times New Roman" w:hAnsi="Times New Roman" w:cs="Times New Roman"/>
          <w:sz w:val="24"/>
          <w:szCs w:val="24"/>
        </w:rPr>
        <w:t>A</w:t>
      </w:r>
      <w:r w:rsidR="00B25CC3" w:rsidRPr="00B25CC3">
        <w:rPr>
          <w:rFonts w:ascii="Times New Roman" w:hAnsi="Times New Roman" w:cs="Times New Roman"/>
          <w:sz w:val="24"/>
          <w:szCs w:val="24"/>
        </w:rPr>
        <w:t>dd a new enumerated hedge category that would allow a m</w:t>
      </w:r>
      <w:r>
        <w:rPr>
          <w:rFonts w:ascii="Times New Roman" w:hAnsi="Times New Roman" w:cs="Times New Roman"/>
          <w:sz w:val="24"/>
          <w:szCs w:val="24"/>
        </w:rPr>
        <w:t>arket participant</w:t>
      </w:r>
      <w:r w:rsidR="00B25CC3" w:rsidRPr="00B25CC3">
        <w:rPr>
          <w:rFonts w:ascii="Times New Roman" w:hAnsi="Times New Roman" w:cs="Times New Roman"/>
          <w:sz w:val="24"/>
          <w:szCs w:val="24"/>
        </w:rPr>
        <w:t xml:space="preserve"> to hold calendar spread positions in a futures contract that do not exceed in quantity the amount of the contract’s underlying cash commodity sold by the </w:t>
      </w:r>
      <w:r>
        <w:rPr>
          <w:rFonts w:ascii="Times New Roman" w:hAnsi="Times New Roman" w:cs="Times New Roman"/>
          <w:sz w:val="24"/>
          <w:szCs w:val="24"/>
        </w:rPr>
        <w:t>same participant</w:t>
      </w:r>
      <w:r w:rsidR="00B25CC3" w:rsidRPr="00B25CC3">
        <w:rPr>
          <w:rFonts w:ascii="Times New Roman" w:hAnsi="Times New Roman" w:cs="Times New Roman"/>
          <w:sz w:val="24"/>
          <w:szCs w:val="24"/>
        </w:rPr>
        <w:t xml:space="preserve"> at unfixed prices. </w:t>
      </w:r>
    </w:p>
    <w:p w14:paraId="2D716AAA" w14:textId="77777777" w:rsidR="00B25CC3" w:rsidRPr="00B25CC3" w:rsidRDefault="00B25CC3" w:rsidP="00B25CC3">
      <w:pPr>
        <w:spacing w:after="0"/>
        <w:rPr>
          <w:rFonts w:ascii="Times New Roman" w:hAnsi="Times New Roman" w:cs="Times New Roman"/>
          <w:sz w:val="24"/>
          <w:szCs w:val="24"/>
        </w:rPr>
      </w:pPr>
    </w:p>
    <w:p w14:paraId="42DD0CAC" w14:textId="1F77DAC1" w:rsidR="00DC069A" w:rsidRDefault="005D1A17" w:rsidP="006137C3">
      <w:pPr>
        <w:spacing w:after="0"/>
        <w:rPr>
          <w:rFonts w:ascii="Times New Roman" w:hAnsi="Times New Roman" w:cs="Times New Roman"/>
          <w:sz w:val="24"/>
          <w:szCs w:val="24"/>
        </w:rPr>
      </w:pPr>
      <w:r>
        <w:rPr>
          <w:rFonts w:ascii="Times New Roman" w:hAnsi="Times New Roman" w:cs="Times New Roman"/>
          <w:sz w:val="24"/>
          <w:szCs w:val="24"/>
        </w:rPr>
        <w:t>T</w:t>
      </w:r>
      <w:r w:rsidR="006137C3">
        <w:rPr>
          <w:rFonts w:ascii="Times New Roman" w:hAnsi="Times New Roman" w:cs="Times New Roman"/>
          <w:sz w:val="24"/>
          <w:szCs w:val="24"/>
        </w:rPr>
        <w:t xml:space="preserve">he </w:t>
      </w:r>
      <w:r w:rsidR="00C333DA">
        <w:rPr>
          <w:rFonts w:ascii="Times New Roman" w:hAnsi="Times New Roman" w:cs="Times New Roman"/>
          <w:sz w:val="24"/>
          <w:szCs w:val="24"/>
        </w:rPr>
        <w:t xml:space="preserve">proposal </w:t>
      </w:r>
      <w:r w:rsidR="006137C3">
        <w:rPr>
          <w:rFonts w:ascii="Times New Roman" w:hAnsi="Times New Roman" w:cs="Times New Roman"/>
          <w:sz w:val="24"/>
          <w:szCs w:val="24"/>
        </w:rPr>
        <w:t xml:space="preserve">notes that, “The Commission would be open to adopting additional enumerated hedges as it becomes more comfortable with evolving hedging practices…provided the practices comply with the general bona fide hedge definition.”  The NGFA strongly supports this concept. Once a non-enumerated strategy is approved by an exchange and/or by the CFTC, it seems there </w:t>
      </w:r>
      <w:r>
        <w:rPr>
          <w:rFonts w:ascii="Times New Roman" w:hAnsi="Times New Roman" w:cs="Times New Roman"/>
          <w:sz w:val="24"/>
          <w:szCs w:val="24"/>
        </w:rPr>
        <w:t>sh</w:t>
      </w:r>
      <w:r w:rsidR="006137C3">
        <w:rPr>
          <w:rFonts w:ascii="Times New Roman" w:hAnsi="Times New Roman" w:cs="Times New Roman"/>
          <w:sz w:val="24"/>
          <w:szCs w:val="24"/>
        </w:rPr>
        <w:t xml:space="preserve">ould be strong impetus to include the strategy as enumerated in a future </w:t>
      </w:r>
      <w:r>
        <w:rPr>
          <w:rFonts w:ascii="Times New Roman" w:hAnsi="Times New Roman" w:cs="Times New Roman"/>
          <w:sz w:val="24"/>
          <w:szCs w:val="24"/>
        </w:rPr>
        <w:t xml:space="preserve">rule </w:t>
      </w:r>
      <w:r w:rsidR="006137C3">
        <w:rPr>
          <w:rFonts w:ascii="Times New Roman" w:hAnsi="Times New Roman" w:cs="Times New Roman"/>
          <w:sz w:val="24"/>
          <w:szCs w:val="24"/>
        </w:rPr>
        <w:t xml:space="preserve">update.  </w:t>
      </w:r>
      <w:r w:rsidR="00C02970">
        <w:rPr>
          <w:rFonts w:ascii="Times New Roman" w:hAnsi="Times New Roman" w:cs="Times New Roman"/>
          <w:sz w:val="24"/>
          <w:szCs w:val="24"/>
        </w:rPr>
        <w:t xml:space="preserve">NGFA encourages </w:t>
      </w:r>
      <w:r w:rsidR="006137C3">
        <w:rPr>
          <w:rFonts w:ascii="Times New Roman" w:hAnsi="Times New Roman" w:cs="Times New Roman"/>
          <w:sz w:val="24"/>
          <w:szCs w:val="24"/>
        </w:rPr>
        <w:t>the Commission to updat</w:t>
      </w:r>
      <w:r w:rsidR="00C02970">
        <w:rPr>
          <w:rFonts w:ascii="Times New Roman" w:hAnsi="Times New Roman" w:cs="Times New Roman"/>
          <w:sz w:val="24"/>
          <w:szCs w:val="24"/>
        </w:rPr>
        <w:t>e</w:t>
      </w:r>
      <w:r w:rsidR="006137C3">
        <w:rPr>
          <w:rFonts w:ascii="Times New Roman" w:hAnsi="Times New Roman" w:cs="Times New Roman"/>
          <w:sz w:val="24"/>
          <w:szCs w:val="24"/>
        </w:rPr>
        <w:t xml:space="preserve"> the universe of enumerated bona fide hedges </w:t>
      </w:r>
      <w:r w:rsidR="00B706E3">
        <w:rPr>
          <w:rFonts w:ascii="Times New Roman" w:hAnsi="Times New Roman" w:cs="Times New Roman"/>
          <w:sz w:val="24"/>
          <w:szCs w:val="24"/>
        </w:rPr>
        <w:t xml:space="preserve">in Appendix A </w:t>
      </w:r>
      <w:r w:rsidR="006137C3">
        <w:rPr>
          <w:rFonts w:ascii="Times New Roman" w:hAnsi="Times New Roman" w:cs="Times New Roman"/>
          <w:sz w:val="24"/>
          <w:szCs w:val="24"/>
        </w:rPr>
        <w:t>every year or two.</w:t>
      </w:r>
    </w:p>
    <w:p w14:paraId="5888569E" w14:textId="55F45E67" w:rsidR="00DC069A" w:rsidRDefault="00DC069A" w:rsidP="006137C3">
      <w:pPr>
        <w:spacing w:after="0"/>
        <w:rPr>
          <w:rFonts w:ascii="Times New Roman" w:hAnsi="Times New Roman" w:cs="Times New Roman"/>
          <w:sz w:val="24"/>
          <w:szCs w:val="24"/>
        </w:rPr>
      </w:pPr>
    </w:p>
    <w:p w14:paraId="0DF008A2" w14:textId="27F77CD0" w:rsidR="006137C3" w:rsidRPr="00DC069A" w:rsidRDefault="008B2887" w:rsidP="006137C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Elimination of Federal </w:t>
      </w:r>
      <w:r w:rsidR="00DC069A" w:rsidRPr="00DC069A">
        <w:rPr>
          <w:rFonts w:ascii="Times New Roman" w:hAnsi="Times New Roman" w:cs="Times New Roman"/>
          <w:b/>
          <w:bCs/>
          <w:sz w:val="24"/>
          <w:szCs w:val="24"/>
          <w:u w:val="single"/>
        </w:rPr>
        <w:t>Five-Day Rule</w:t>
      </w:r>
      <w:r w:rsidR="006137C3" w:rsidRPr="00DC069A">
        <w:rPr>
          <w:rFonts w:ascii="Times New Roman" w:hAnsi="Times New Roman" w:cs="Times New Roman"/>
          <w:b/>
          <w:bCs/>
          <w:sz w:val="24"/>
          <w:szCs w:val="24"/>
          <w:u w:val="single"/>
        </w:rPr>
        <w:t xml:space="preserve"> </w:t>
      </w:r>
    </w:p>
    <w:p w14:paraId="2F8D8265" w14:textId="62D01EDA" w:rsidR="00F579AE" w:rsidRDefault="00F579AE" w:rsidP="00B31F2B">
      <w:pPr>
        <w:spacing w:after="0"/>
        <w:rPr>
          <w:rFonts w:ascii="Times New Roman" w:hAnsi="Times New Roman" w:cs="Times New Roman"/>
          <w:sz w:val="24"/>
          <w:szCs w:val="24"/>
        </w:rPr>
      </w:pPr>
    </w:p>
    <w:p w14:paraId="653C79F1" w14:textId="32B74032" w:rsidR="00F579AE" w:rsidRDefault="007975B2" w:rsidP="00B31F2B">
      <w:pPr>
        <w:spacing w:after="0"/>
        <w:rPr>
          <w:rFonts w:ascii="Times New Roman" w:hAnsi="Times New Roman" w:cs="Times New Roman"/>
          <w:sz w:val="24"/>
          <w:szCs w:val="24"/>
        </w:rPr>
      </w:pPr>
      <w:r>
        <w:rPr>
          <w:rFonts w:ascii="Times New Roman" w:hAnsi="Times New Roman" w:cs="Times New Roman"/>
          <w:sz w:val="24"/>
          <w:szCs w:val="24"/>
        </w:rPr>
        <w:t>The NGFA strongly endorses the Commission’s proposal to end the restriction that market participants cannot hold bona fide hedging positions in excess of position limits during the last five days of the spot period</w:t>
      </w:r>
      <w:r w:rsidR="0009304C">
        <w:rPr>
          <w:rFonts w:ascii="Times New Roman" w:hAnsi="Times New Roman" w:cs="Times New Roman"/>
          <w:sz w:val="24"/>
          <w:szCs w:val="24"/>
        </w:rPr>
        <w:t xml:space="preserve"> (i.e., the five-day rule)</w:t>
      </w:r>
      <w:r>
        <w:rPr>
          <w:rFonts w:ascii="Times New Roman" w:hAnsi="Times New Roman" w:cs="Times New Roman"/>
          <w:sz w:val="24"/>
          <w:szCs w:val="24"/>
        </w:rPr>
        <w:t xml:space="preserve">.  As we have repeatedly commented on previous position limit proposals, it is the physical delivery process itself that makes it critical that commercial firms be allowed to hold positions until expiration and take delivery.  </w:t>
      </w:r>
      <w:r w:rsidR="0009304C">
        <w:rPr>
          <w:rFonts w:ascii="Times New Roman" w:hAnsi="Times New Roman" w:cs="Times New Roman"/>
          <w:sz w:val="24"/>
          <w:szCs w:val="24"/>
        </w:rPr>
        <w:t>While the number of firms that will require an exemption in the last five days is few, the role they fulfill to ensure convergence of cash and futures is critically important to all industry firms and the contracts they use.  It is appropriate that exchanges continue to have discretion to adopt their own such restrictions for purposes of exchange-set limits, and that they have authority to waive such limitations for purposes of their own limits.</w:t>
      </w:r>
    </w:p>
    <w:p w14:paraId="3B269C6D" w14:textId="534BC867" w:rsidR="0009304C" w:rsidRDefault="0009304C" w:rsidP="00B31F2B">
      <w:pPr>
        <w:spacing w:after="0"/>
        <w:rPr>
          <w:rFonts w:ascii="Times New Roman" w:hAnsi="Times New Roman" w:cs="Times New Roman"/>
          <w:sz w:val="24"/>
          <w:szCs w:val="24"/>
        </w:rPr>
      </w:pPr>
    </w:p>
    <w:p w14:paraId="3F9A8A4F" w14:textId="77777777" w:rsidR="00EA3ED4" w:rsidRDefault="00EA3ED4" w:rsidP="00B31F2B">
      <w:pPr>
        <w:spacing w:after="0"/>
        <w:rPr>
          <w:rFonts w:ascii="Times New Roman" w:hAnsi="Times New Roman" w:cs="Times New Roman"/>
          <w:b/>
          <w:bCs/>
          <w:sz w:val="24"/>
          <w:szCs w:val="24"/>
          <w:u w:val="single"/>
        </w:rPr>
      </w:pPr>
    </w:p>
    <w:p w14:paraId="1BA5877B" w14:textId="77777777" w:rsidR="00EA3ED4" w:rsidRDefault="00EA3ED4" w:rsidP="00B31F2B">
      <w:pPr>
        <w:spacing w:after="0"/>
        <w:rPr>
          <w:rFonts w:ascii="Times New Roman" w:hAnsi="Times New Roman" w:cs="Times New Roman"/>
          <w:b/>
          <w:bCs/>
          <w:sz w:val="24"/>
          <w:szCs w:val="24"/>
          <w:u w:val="single"/>
        </w:rPr>
      </w:pPr>
    </w:p>
    <w:p w14:paraId="2C10EB14" w14:textId="689DBA28" w:rsidR="00EA3ED4" w:rsidRDefault="00EA3ED4" w:rsidP="00B31F2B">
      <w:pPr>
        <w:spacing w:after="0"/>
        <w:rPr>
          <w:rFonts w:ascii="Times New Roman" w:hAnsi="Times New Roman" w:cs="Times New Roman"/>
          <w:b/>
          <w:bCs/>
          <w:sz w:val="24"/>
          <w:szCs w:val="24"/>
          <w:u w:val="single"/>
        </w:rPr>
      </w:pPr>
    </w:p>
    <w:p w14:paraId="362C3158" w14:textId="5D15EA03" w:rsidR="00EA3ED4" w:rsidRDefault="00EA3ED4" w:rsidP="00B31F2B">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7331EB1F" w14:textId="37B28E4B" w:rsidR="00EA3ED4" w:rsidRDefault="00EA3ED4" w:rsidP="00B31F2B">
      <w:pPr>
        <w:spacing w:after="0"/>
        <w:rPr>
          <w:rFonts w:ascii="Times New Roman" w:hAnsi="Times New Roman" w:cs="Times New Roman"/>
          <w:sz w:val="24"/>
          <w:szCs w:val="24"/>
        </w:rPr>
      </w:pPr>
      <w:r>
        <w:rPr>
          <w:rFonts w:ascii="Times New Roman" w:hAnsi="Times New Roman" w:cs="Times New Roman"/>
          <w:sz w:val="24"/>
          <w:szCs w:val="24"/>
        </w:rPr>
        <w:t>May 15, 2020</w:t>
      </w:r>
    </w:p>
    <w:p w14:paraId="580992EF" w14:textId="404A9A4C" w:rsidR="00EA3ED4" w:rsidRDefault="00EA3ED4" w:rsidP="00B31F2B">
      <w:pPr>
        <w:spacing w:after="0"/>
        <w:rPr>
          <w:rFonts w:ascii="Times New Roman" w:hAnsi="Times New Roman" w:cs="Times New Roman"/>
          <w:sz w:val="24"/>
          <w:szCs w:val="24"/>
        </w:rPr>
      </w:pPr>
      <w:r>
        <w:rPr>
          <w:rFonts w:ascii="Times New Roman" w:hAnsi="Times New Roman" w:cs="Times New Roman"/>
          <w:sz w:val="24"/>
          <w:szCs w:val="24"/>
        </w:rPr>
        <w:t>Page 9</w:t>
      </w:r>
    </w:p>
    <w:p w14:paraId="090E2E1A" w14:textId="77777777" w:rsidR="00EA3ED4" w:rsidRPr="00EA3ED4" w:rsidRDefault="00EA3ED4" w:rsidP="00B31F2B">
      <w:pPr>
        <w:spacing w:after="0"/>
        <w:rPr>
          <w:rFonts w:ascii="Times New Roman" w:hAnsi="Times New Roman" w:cs="Times New Roman"/>
          <w:sz w:val="24"/>
          <w:szCs w:val="24"/>
        </w:rPr>
      </w:pPr>
    </w:p>
    <w:p w14:paraId="1D540A36" w14:textId="20173A81" w:rsidR="0009304C" w:rsidRPr="00F67065" w:rsidRDefault="00F67065" w:rsidP="00B31F2B">
      <w:pPr>
        <w:spacing w:after="0"/>
        <w:rPr>
          <w:rFonts w:ascii="Times New Roman" w:hAnsi="Times New Roman" w:cs="Times New Roman"/>
          <w:b/>
          <w:bCs/>
          <w:sz w:val="24"/>
          <w:szCs w:val="24"/>
          <w:u w:val="single"/>
        </w:rPr>
      </w:pPr>
      <w:r w:rsidRPr="00F67065">
        <w:rPr>
          <w:rFonts w:ascii="Times New Roman" w:hAnsi="Times New Roman" w:cs="Times New Roman"/>
          <w:b/>
          <w:bCs/>
          <w:sz w:val="24"/>
          <w:szCs w:val="24"/>
          <w:u w:val="single"/>
        </w:rPr>
        <w:t>Non-Enumerated Hedge Exemption Process</w:t>
      </w:r>
    </w:p>
    <w:p w14:paraId="7F53DC86" w14:textId="4F3FF052" w:rsidR="00F67065" w:rsidRDefault="00F67065" w:rsidP="00B31F2B">
      <w:pPr>
        <w:spacing w:after="0"/>
        <w:rPr>
          <w:rFonts w:ascii="Times New Roman" w:hAnsi="Times New Roman" w:cs="Times New Roman"/>
          <w:sz w:val="24"/>
          <w:szCs w:val="24"/>
        </w:rPr>
      </w:pPr>
    </w:p>
    <w:p w14:paraId="3F7B7D0D" w14:textId="72E3EA5A" w:rsidR="00EE44D8" w:rsidRDefault="00EE44D8" w:rsidP="00B31F2B">
      <w:pPr>
        <w:spacing w:after="0"/>
        <w:rPr>
          <w:rFonts w:ascii="Times New Roman" w:hAnsi="Times New Roman" w:cs="Times New Roman"/>
          <w:sz w:val="24"/>
          <w:szCs w:val="24"/>
        </w:rPr>
      </w:pPr>
      <w:r>
        <w:rPr>
          <w:rFonts w:ascii="Times New Roman" w:hAnsi="Times New Roman" w:cs="Times New Roman"/>
          <w:sz w:val="24"/>
          <w:szCs w:val="24"/>
        </w:rPr>
        <w:t xml:space="preserve">The NGFA supports the Commission’s proposal that market participants have the option either to apply directly to the Commission for a </w:t>
      </w:r>
      <w:r w:rsidR="005F0302">
        <w:rPr>
          <w:rFonts w:ascii="Times New Roman" w:hAnsi="Times New Roman" w:cs="Times New Roman"/>
          <w:sz w:val="24"/>
          <w:szCs w:val="24"/>
        </w:rPr>
        <w:t xml:space="preserve">non-enumerated bona fide </w:t>
      </w:r>
      <w:r>
        <w:rPr>
          <w:rFonts w:ascii="Times New Roman" w:hAnsi="Times New Roman" w:cs="Times New Roman"/>
          <w:sz w:val="24"/>
          <w:szCs w:val="24"/>
        </w:rPr>
        <w:t>hedge exemption or, alternatively, to apply to the applicable exchange</w:t>
      </w:r>
      <w:r w:rsidR="006E4D1F">
        <w:rPr>
          <w:rFonts w:ascii="Times New Roman" w:hAnsi="Times New Roman" w:cs="Times New Roman"/>
          <w:sz w:val="24"/>
          <w:szCs w:val="24"/>
        </w:rPr>
        <w:t>, which we agree is more likely</w:t>
      </w:r>
      <w:r>
        <w:rPr>
          <w:rFonts w:ascii="Times New Roman" w:hAnsi="Times New Roman" w:cs="Times New Roman"/>
          <w:sz w:val="24"/>
          <w:szCs w:val="24"/>
        </w:rPr>
        <w:t xml:space="preserve">. </w:t>
      </w:r>
      <w:r w:rsidR="005F0302">
        <w:rPr>
          <w:rFonts w:ascii="Times New Roman" w:hAnsi="Times New Roman" w:cs="Times New Roman"/>
          <w:sz w:val="24"/>
          <w:szCs w:val="24"/>
        </w:rPr>
        <w:t xml:space="preserve"> </w:t>
      </w:r>
      <w:r>
        <w:rPr>
          <w:rFonts w:ascii="Times New Roman" w:hAnsi="Times New Roman" w:cs="Times New Roman"/>
          <w:sz w:val="24"/>
          <w:szCs w:val="24"/>
        </w:rPr>
        <w:t xml:space="preserve">In addition, we strongly </w:t>
      </w:r>
      <w:r w:rsidR="00972AC0">
        <w:rPr>
          <w:rFonts w:ascii="Times New Roman" w:hAnsi="Times New Roman" w:cs="Times New Roman"/>
          <w:sz w:val="24"/>
          <w:szCs w:val="24"/>
        </w:rPr>
        <w:t>agree</w:t>
      </w:r>
      <w:r>
        <w:rPr>
          <w:rFonts w:ascii="Times New Roman" w:hAnsi="Times New Roman" w:cs="Times New Roman"/>
          <w:sz w:val="24"/>
          <w:szCs w:val="24"/>
        </w:rPr>
        <w:t xml:space="preserve"> that </w:t>
      </w:r>
      <w:r w:rsidR="00972AC0">
        <w:rPr>
          <w:rFonts w:ascii="Times New Roman" w:hAnsi="Times New Roman" w:cs="Times New Roman"/>
          <w:sz w:val="24"/>
          <w:szCs w:val="24"/>
        </w:rPr>
        <w:t>disapprovals</w:t>
      </w:r>
      <w:r w:rsidR="003F2F6F">
        <w:rPr>
          <w:rFonts w:ascii="Times New Roman" w:hAnsi="Times New Roman" w:cs="Times New Roman"/>
          <w:sz w:val="24"/>
          <w:szCs w:val="24"/>
        </w:rPr>
        <w:t xml:space="preserve"> of exchange determinations be undertaken by the Commission</w:t>
      </w:r>
      <w:r w:rsidR="004E4AA7">
        <w:rPr>
          <w:rFonts w:ascii="Times New Roman" w:hAnsi="Times New Roman" w:cs="Times New Roman"/>
          <w:sz w:val="24"/>
          <w:szCs w:val="24"/>
        </w:rPr>
        <w:t xml:space="preserve"> (not </w:t>
      </w:r>
      <w:r w:rsidR="00193879">
        <w:rPr>
          <w:rFonts w:ascii="Times New Roman" w:hAnsi="Times New Roman" w:cs="Times New Roman"/>
          <w:sz w:val="24"/>
          <w:szCs w:val="24"/>
        </w:rPr>
        <w:t xml:space="preserve">Commission </w:t>
      </w:r>
      <w:r w:rsidR="004E4AA7">
        <w:rPr>
          <w:rFonts w:ascii="Times New Roman" w:hAnsi="Times New Roman" w:cs="Times New Roman"/>
          <w:sz w:val="24"/>
          <w:szCs w:val="24"/>
        </w:rPr>
        <w:t>staff)</w:t>
      </w:r>
      <w:r w:rsidR="003F2F6F">
        <w:rPr>
          <w:rFonts w:ascii="Times New Roman" w:hAnsi="Times New Roman" w:cs="Times New Roman"/>
          <w:sz w:val="24"/>
          <w:szCs w:val="24"/>
        </w:rPr>
        <w:t xml:space="preserve">.  In any case, our expectation is that rejections by the Commission of exemptions approved by the exchanges for our industry would be </w:t>
      </w:r>
      <w:r w:rsidR="00BA4B41">
        <w:rPr>
          <w:rFonts w:ascii="Times New Roman" w:hAnsi="Times New Roman" w:cs="Times New Roman"/>
          <w:sz w:val="24"/>
          <w:szCs w:val="24"/>
        </w:rPr>
        <w:t xml:space="preserve">very </w:t>
      </w:r>
      <w:r w:rsidR="003F2F6F">
        <w:rPr>
          <w:rFonts w:ascii="Times New Roman" w:hAnsi="Times New Roman" w:cs="Times New Roman"/>
          <w:sz w:val="24"/>
          <w:szCs w:val="24"/>
        </w:rPr>
        <w:t xml:space="preserve">few and </w:t>
      </w:r>
      <w:r w:rsidR="00BA4B41">
        <w:rPr>
          <w:rFonts w:ascii="Times New Roman" w:hAnsi="Times New Roman" w:cs="Times New Roman"/>
          <w:sz w:val="24"/>
          <w:szCs w:val="24"/>
        </w:rPr>
        <w:t>very infrequent</w:t>
      </w:r>
      <w:r w:rsidR="003F2F6F">
        <w:rPr>
          <w:rFonts w:ascii="Times New Roman" w:hAnsi="Times New Roman" w:cs="Times New Roman"/>
          <w:sz w:val="24"/>
          <w:szCs w:val="24"/>
        </w:rPr>
        <w:t>.</w:t>
      </w:r>
    </w:p>
    <w:p w14:paraId="05FBC765" w14:textId="77777777" w:rsidR="00EE44D8" w:rsidRDefault="00EE44D8" w:rsidP="00B31F2B">
      <w:pPr>
        <w:spacing w:after="0"/>
        <w:rPr>
          <w:rFonts w:ascii="Times New Roman" w:hAnsi="Times New Roman" w:cs="Times New Roman"/>
          <w:sz w:val="24"/>
          <w:szCs w:val="24"/>
        </w:rPr>
      </w:pPr>
    </w:p>
    <w:p w14:paraId="7EA1AB34" w14:textId="2A005F78" w:rsidR="005F0302" w:rsidRDefault="00B706E3" w:rsidP="00EE44D8">
      <w:pPr>
        <w:spacing w:after="0"/>
        <w:rPr>
          <w:rFonts w:ascii="Times New Roman" w:hAnsi="Times New Roman" w:cs="Times New Roman"/>
          <w:sz w:val="24"/>
          <w:szCs w:val="24"/>
        </w:rPr>
      </w:pPr>
      <w:r>
        <w:rPr>
          <w:rFonts w:ascii="Times New Roman" w:hAnsi="Times New Roman" w:cs="Times New Roman"/>
          <w:sz w:val="24"/>
          <w:szCs w:val="24"/>
        </w:rPr>
        <w:t>That said</w:t>
      </w:r>
      <w:r w:rsidR="00EE44D8">
        <w:rPr>
          <w:rFonts w:ascii="Times New Roman" w:hAnsi="Times New Roman" w:cs="Times New Roman"/>
          <w:sz w:val="24"/>
          <w:szCs w:val="24"/>
        </w:rPr>
        <w:t xml:space="preserve">, we believe that </w:t>
      </w:r>
      <w:r w:rsidR="00EE44D8" w:rsidRPr="00EE44D8">
        <w:rPr>
          <w:rFonts w:ascii="Times New Roman" w:hAnsi="Times New Roman" w:cs="Times New Roman"/>
          <w:sz w:val="24"/>
          <w:szCs w:val="24"/>
        </w:rPr>
        <w:t>ten business days is too long for the Commission to review a bona fide hedge determination by an exchange.  A shorter time period</w:t>
      </w:r>
      <w:r w:rsidR="00EE44D8">
        <w:rPr>
          <w:rFonts w:ascii="Times New Roman" w:hAnsi="Times New Roman" w:cs="Times New Roman"/>
          <w:sz w:val="24"/>
          <w:szCs w:val="24"/>
        </w:rPr>
        <w:t xml:space="preserve"> – we would suggest two</w:t>
      </w:r>
      <w:r w:rsidR="00EE44D8" w:rsidRPr="00EE44D8">
        <w:rPr>
          <w:rFonts w:ascii="Times New Roman" w:hAnsi="Times New Roman" w:cs="Times New Roman"/>
          <w:sz w:val="24"/>
          <w:szCs w:val="24"/>
        </w:rPr>
        <w:t xml:space="preserve"> business days</w:t>
      </w:r>
      <w:r w:rsidR="00BA4B41">
        <w:rPr>
          <w:rFonts w:ascii="Times New Roman" w:hAnsi="Times New Roman" w:cs="Times New Roman"/>
          <w:sz w:val="24"/>
          <w:szCs w:val="24"/>
        </w:rPr>
        <w:t xml:space="preserve"> for both </w:t>
      </w:r>
      <w:r>
        <w:rPr>
          <w:rFonts w:ascii="Times New Roman" w:hAnsi="Times New Roman" w:cs="Times New Roman"/>
          <w:sz w:val="24"/>
          <w:szCs w:val="24"/>
        </w:rPr>
        <w:t xml:space="preserve">bona fide hedging </w:t>
      </w:r>
      <w:r w:rsidR="00BA4B41">
        <w:rPr>
          <w:rFonts w:ascii="Times New Roman" w:hAnsi="Times New Roman" w:cs="Times New Roman"/>
          <w:sz w:val="24"/>
          <w:szCs w:val="24"/>
        </w:rPr>
        <w:t>needs known in advance and for sudden or unforeseen bona fide hedging needs</w:t>
      </w:r>
      <w:r w:rsidR="00EE44D8">
        <w:rPr>
          <w:rFonts w:ascii="Times New Roman" w:hAnsi="Times New Roman" w:cs="Times New Roman"/>
          <w:sz w:val="24"/>
          <w:szCs w:val="24"/>
        </w:rPr>
        <w:t xml:space="preserve"> – </w:t>
      </w:r>
      <w:r w:rsidR="00EE44D8" w:rsidRPr="00EE44D8">
        <w:rPr>
          <w:rFonts w:ascii="Times New Roman" w:hAnsi="Times New Roman" w:cs="Times New Roman"/>
          <w:sz w:val="24"/>
          <w:szCs w:val="24"/>
        </w:rPr>
        <w:t xml:space="preserve">would be preferred to reduce </w:t>
      </w:r>
      <w:r w:rsidR="003F2F6F">
        <w:rPr>
          <w:rFonts w:ascii="Times New Roman" w:hAnsi="Times New Roman" w:cs="Times New Roman"/>
          <w:sz w:val="24"/>
          <w:szCs w:val="24"/>
        </w:rPr>
        <w:t xml:space="preserve">uncertainty and </w:t>
      </w:r>
      <w:r w:rsidR="00EE44D8" w:rsidRPr="00EE44D8">
        <w:rPr>
          <w:rFonts w:ascii="Times New Roman" w:hAnsi="Times New Roman" w:cs="Times New Roman"/>
          <w:sz w:val="24"/>
          <w:szCs w:val="24"/>
        </w:rPr>
        <w:t xml:space="preserve">risk on the hedger.  </w:t>
      </w:r>
      <w:r w:rsidR="00BA4B41">
        <w:rPr>
          <w:rFonts w:ascii="Times New Roman" w:hAnsi="Times New Roman" w:cs="Times New Roman"/>
          <w:sz w:val="24"/>
          <w:szCs w:val="24"/>
        </w:rPr>
        <w:t>This shorter review period acknowledges the fast-moving nature of today’s commodity markets, which require a similarly fast-paced regulatory response.</w:t>
      </w:r>
    </w:p>
    <w:p w14:paraId="4A694D1F" w14:textId="2FD39C79" w:rsidR="005F0302" w:rsidRDefault="005F0302" w:rsidP="00EE44D8">
      <w:pPr>
        <w:spacing w:after="0"/>
        <w:rPr>
          <w:rFonts w:ascii="Times New Roman" w:hAnsi="Times New Roman" w:cs="Times New Roman"/>
          <w:sz w:val="24"/>
          <w:szCs w:val="24"/>
        </w:rPr>
      </w:pPr>
    </w:p>
    <w:p w14:paraId="64269CB4" w14:textId="064E3914" w:rsidR="005F0302" w:rsidRDefault="005F0302" w:rsidP="00EE44D8">
      <w:pPr>
        <w:spacing w:after="0"/>
        <w:rPr>
          <w:rFonts w:ascii="Times New Roman" w:hAnsi="Times New Roman" w:cs="Times New Roman"/>
          <w:sz w:val="24"/>
          <w:szCs w:val="24"/>
        </w:rPr>
      </w:pPr>
      <w:r>
        <w:rPr>
          <w:rFonts w:ascii="Times New Roman" w:hAnsi="Times New Roman" w:cs="Times New Roman"/>
          <w:sz w:val="24"/>
          <w:szCs w:val="24"/>
        </w:rPr>
        <w:t>Some uncertainty seems to exist in interpretations of the proposal regard</w:t>
      </w:r>
      <w:r w:rsidR="00DB5F88">
        <w:rPr>
          <w:rFonts w:ascii="Times New Roman" w:hAnsi="Times New Roman" w:cs="Times New Roman"/>
          <w:sz w:val="24"/>
          <w:szCs w:val="24"/>
        </w:rPr>
        <w:t>ing</w:t>
      </w:r>
      <w:r>
        <w:rPr>
          <w:rFonts w:ascii="Times New Roman" w:hAnsi="Times New Roman" w:cs="Times New Roman"/>
          <w:sz w:val="24"/>
          <w:szCs w:val="24"/>
        </w:rPr>
        <w:t xml:space="preserve"> the </w:t>
      </w:r>
      <w:r w:rsidR="00B706E3">
        <w:rPr>
          <w:rFonts w:ascii="Times New Roman" w:hAnsi="Times New Roman" w:cs="Times New Roman"/>
          <w:sz w:val="24"/>
          <w:szCs w:val="24"/>
        </w:rPr>
        <w:t xml:space="preserve">CFTC </w:t>
      </w:r>
      <w:r>
        <w:rPr>
          <w:rFonts w:ascii="Times New Roman" w:hAnsi="Times New Roman" w:cs="Times New Roman"/>
          <w:sz w:val="24"/>
          <w:szCs w:val="24"/>
        </w:rPr>
        <w:t xml:space="preserve">review process.  We </w:t>
      </w:r>
      <w:r w:rsidR="006E4D1F">
        <w:rPr>
          <w:rFonts w:ascii="Times New Roman" w:hAnsi="Times New Roman" w:cs="Times New Roman"/>
          <w:sz w:val="24"/>
          <w:szCs w:val="24"/>
        </w:rPr>
        <w:t xml:space="preserve">respectfully request </w:t>
      </w:r>
      <w:r>
        <w:rPr>
          <w:rFonts w:ascii="Times New Roman" w:hAnsi="Times New Roman" w:cs="Times New Roman"/>
          <w:sz w:val="24"/>
          <w:szCs w:val="24"/>
        </w:rPr>
        <w:t xml:space="preserve">that the Commission clarify the following </w:t>
      </w:r>
      <w:r w:rsidR="00DB5F88">
        <w:rPr>
          <w:rFonts w:ascii="Times New Roman" w:hAnsi="Times New Roman" w:cs="Times New Roman"/>
          <w:sz w:val="24"/>
          <w:szCs w:val="24"/>
        </w:rPr>
        <w:t xml:space="preserve">questions </w:t>
      </w:r>
      <w:r>
        <w:rPr>
          <w:rFonts w:ascii="Times New Roman" w:hAnsi="Times New Roman" w:cs="Times New Roman"/>
          <w:sz w:val="24"/>
          <w:szCs w:val="24"/>
        </w:rPr>
        <w:t>during development of the final rule:</w:t>
      </w:r>
    </w:p>
    <w:p w14:paraId="30644328" w14:textId="77777777" w:rsidR="005F0302" w:rsidRDefault="005F0302" w:rsidP="00EE44D8">
      <w:pPr>
        <w:spacing w:after="0"/>
        <w:rPr>
          <w:rFonts w:ascii="Times New Roman" w:hAnsi="Times New Roman" w:cs="Times New Roman"/>
          <w:sz w:val="24"/>
          <w:szCs w:val="24"/>
        </w:rPr>
      </w:pPr>
    </w:p>
    <w:p w14:paraId="0DFA27F7" w14:textId="20577AC0" w:rsidR="005F0302" w:rsidRDefault="005F0302" w:rsidP="005F030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During the proposed 10-day </w:t>
      </w:r>
      <w:r w:rsidR="006E4D1F">
        <w:rPr>
          <w:rFonts w:ascii="Times New Roman" w:hAnsi="Times New Roman" w:cs="Times New Roman"/>
          <w:sz w:val="24"/>
          <w:szCs w:val="24"/>
        </w:rPr>
        <w:t xml:space="preserve">(or shorter, as we would prefer) </w:t>
      </w:r>
      <w:r>
        <w:rPr>
          <w:rFonts w:ascii="Times New Roman" w:hAnsi="Times New Roman" w:cs="Times New Roman"/>
          <w:sz w:val="24"/>
          <w:szCs w:val="24"/>
        </w:rPr>
        <w:t xml:space="preserve">CFTC review period of a non-enumerated bona fide hedge exemption approved by an exchange, can the hedger take the position approved by the exchange without fear of penalties imposed by CFTC for </w:t>
      </w:r>
      <w:r w:rsidR="00AB3839">
        <w:rPr>
          <w:rFonts w:ascii="Times New Roman" w:hAnsi="Times New Roman" w:cs="Times New Roman"/>
          <w:sz w:val="24"/>
          <w:szCs w:val="24"/>
        </w:rPr>
        <w:t xml:space="preserve">federal </w:t>
      </w:r>
      <w:r>
        <w:rPr>
          <w:rFonts w:ascii="Times New Roman" w:hAnsi="Times New Roman" w:cs="Times New Roman"/>
          <w:sz w:val="24"/>
          <w:szCs w:val="24"/>
        </w:rPr>
        <w:t>position limit violations?</w:t>
      </w:r>
    </w:p>
    <w:p w14:paraId="5E0E4A27" w14:textId="01F21528" w:rsidR="005F0302" w:rsidRDefault="005F0302" w:rsidP="005F0302">
      <w:pPr>
        <w:spacing w:after="0"/>
        <w:rPr>
          <w:rFonts w:ascii="Times New Roman" w:hAnsi="Times New Roman" w:cs="Times New Roman"/>
          <w:sz w:val="24"/>
          <w:szCs w:val="24"/>
        </w:rPr>
      </w:pPr>
    </w:p>
    <w:p w14:paraId="3F224046" w14:textId="0A97C43B" w:rsidR="005F0302" w:rsidRDefault="005F0302" w:rsidP="005F030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For a hedger with sudden or unforeseen bona fide hedging needs who applies </w:t>
      </w:r>
      <w:r w:rsidR="00AB3839">
        <w:rPr>
          <w:rFonts w:ascii="Times New Roman" w:hAnsi="Times New Roman" w:cs="Times New Roman"/>
          <w:sz w:val="24"/>
          <w:szCs w:val="24"/>
        </w:rPr>
        <w:t xml:space="preserve">to an exchange </w:t>
      </w:r>
      <w:r>
        <w:rPr>
          <w:rFonts w:ascii="Times New Roman" w:hAnsi="Times New Roman" w:cs="Times New Roman"/>
          <w:sz w:val="24"/>
          <w:szCs w:val="24"/>
        </w:rPr>
        <w:t xml:space="preserve">for a hedge exemption, </w:t>
      </w:r>
      <w:r w:rsidR="00967AD0">
        <w:rPr>
          <w:rFonts w:ascii="Times New Roman" w:hAnsi="Times New Roman" w:cs="Times New Roman"/>
          <w:sz w:val="24"/>
          <w:szCs w:val="24"/>
        </w:rPr>
        <w:t xml:space="preserve">can the hedger rely on the exchange’s approval of the exemption </w:t>
      </w:r>
      <w:r w:rsidR="00AB3839">
        <w:rPr>
          <w:rFonts w:ascii="Times New Roman" w:hAnsi="Times New Roman" w:cs="Times New Roman"/>
          <w:sz w:val="24"/>
          <w:szCs w:val="24"/>
        </w:rPr>
        <w:t xml:space="preserve">and take the approved position </w:t>
      </w:r>
      <w:r w:rsidR="00967AD0">
        <w:rPr>
          <w:rFonts w:ascii="Times New Roman" w:hAnsi="Times New Roman" w:cs="Times New Roman"/>
          <w:sz w:val="24"/>
          <w:szCs w:val="24"/>
        </w:rPr>
        <w:t xml:space="preserve">during the </w:t>
      </w:r>
      <w:r w:rsidR="00AB3839">
        <w:rPr>
          <w:rFonts w:ascii="Times New Roman" w:hAnsi="Times New Roman" w:cs="Times New Roman"/>
          <w:sz w:val="24"/>
          <w:szCs w:val="24"/>
        </w:rPr>
        <w:t xml:space="preserve">two-day </w:t>
      </w:r>
      <w:r w:rsidR="00967AD0">
        <w:rPr>
          <w:rFonts w:ascii="Times New Roman" w:hAnsi="Times New Roman" w:cs="Times New Roman"/>
          <w:sz w:val="24"/>
          <w:szCs w:val="24"/>
        </w:rPr>
        <w:t>CFTC review period without fear of CFTC penalties</w:t>
      </w:r>
      <w:r w:rsidR="00AB3839">
        <w:rPr>
          <w:rFonts w:ascii="Times New Roman" w:hAnsi="Times New Roman" w:cs="Times New Roman"/>
          <w:sz w:val="24"/>
          <w:szCs w:val="24"/>
        </w:rPr>
        <w:t xml:space="preserve"> for federal position limit violations</w:t>
      </w:r>
      <w:r w:rsidR="00967AD0">
        <w:rPr>
          <w:rFonts w:ascii="Times New Roman" w:hAnsi="Times New Roman" w:cs="Times New Roman"/>
          <w:sz w:val="24"/>
          <w:szCs w:val="24"/>
        </w:rPr>
        <w:t>?</w:t>
      </w:r>
    </w:p>
    <w:p w14:paraId="279837FA" w14:textId="343739B5" w:rsidR="00967AD0" w:rsidRDefault="00967AD0" w:rsidP="00967AD0">
      <w:pPr>
        <w:spacing w:after="0"/>
        <w:rPr>
          <w:rFonts w:ascii="Times New Roman" w:hAnsi="Times New Roman" w:cs="Times New Roman"/>
          <w:sz w:val="24"/>
          <w:szCs w:val="24"/>
        </w:rPr>
      </w:pPr>
    </w:p>
    <w:p w14:paraId="45AD9CC3" w14:textId="670438CD" w:rsidR="00967AD0" w:rsidRDefault="00967AD0" w:rsidP="00967AD0">
      <w:pPr>
        <w:spacing w:after="0"/>
        <w:rPr>
          <w:rFonts w:ascii="Times New Roman" w:hAnsi="Times New Roman" w:cs="Times New Roman"/>
          <w:sz w:val="24"/>
          <w:szCs w:val="24"/>
        </w:rPr>
      </w:pPr>
      <w:r>
        <w:rPr>
          <w:rFonts w:ascii="Times New Roman" w:hAnsi="Times New Roman" w:cs="Times New Roman"/>
          <w:sz w:val="24"/>
          <w:szCs w:val="24"/>
        </w:rPr>
        <w:t xml:space="preserve">In our view, the market participant should be held harmless for purposes of a </w:t>
      </w:r>
      <w:r w:rsidR="004F5780">
        <w:rPr>
          <w:rFonts w:ascii="Times New Roman" w:hAnsi="Times New Roman" w:cs="Times New Roman"/>
          <w:sz w:val="24"/>
          <w:szCs w:val="24"/>
        </w:rPr>
        <w:t xml:space="preserve">federal </w:t>
      </w:r>
      <w:r>
        <w:rPr>
          <w:rFonts w:ascii="Times New Roman" w:hAnsi="Times New Roman" w:cs="Times New Roman"/>
          <w:sz w:val="24"/>
          <w:szCs w:val="24"/>
        </w:rPr>
        <w:t xml:space="preserve">position limit violation in </w:t>
      </w:r>
      <w:r w:rsidR="00C333DA">
        <w:rPr>
          <w:rFonts w:ascii="Times New Roman" w:hAnsi="Times New Roman" w:cs="Times New Roman"/>
          <w:sz w:val="24"/>
          <w:szCs w:val="24"/>
        </w:rPr>
        <w:t>both above</w:t>
      </w:r>
      <w:r>
        <w:rPr>
          <w:rFonts w:ascii="Times New Roman" w:hAnsi="Times New Roman" w:cs="Times New Roman"/>
          <w:sz w:val="24"/>
          <w:szCs w:val="24"/>
        </w:rPr>
        <w:t xml:space="preserve"> scenarios; further the participant should not be subject to position limit violations if the Commission issues a rejection.  Especially in the case of Question 1 above, we believe the need for a speedier review is amply illustrated – ten days without certainty merely exposes the hedger to more risk</w:t>
      </w:r>
      <w:r w:rsidR="00B706E3">
        <w:rPr>
          <w:rFonts w:ascii="Times New Roman" w:hAnsi="Times New Roman" w:cs="Times New Roman"/>
          <w:sz w:val="24"/>
          <w:szCs w:val="24"/>
        </w:rPr>
        <w:t>; and if the Commission retains the 10-day review in the final rule, it is even more imperative that the hedger be able to take the position during the review and not be held liable for violations if disapproved.</w:t>
      </w:r>
    </w:p>
    <w:p w14:paraId="28F154A8" w14:textId="4D497D28" w:rsidR="00B90FFC" w:rsidRDefault="00B90FFC" w:rsidP="00967AD0">
      <w:pPr>
        <w:spacing w:after="0"/>
        <w:rPr>
          <w:rFonts w:ascii="Times New Roman" w:hAnsi="Times New Roman" w:cs="Times New Roman"/>
          <w:sz w:val="24"/>
          <w:szCs w:val="24"/>
        </w:rPr>
      </w:pPr>
    </w:p>
    <w:p w14:paraId="4FD94322" w14:textId="77777777" w:rsidR="00EA3ED4" w:rsidRDefault="00EA3ED4" w:rsidP="00967AD0">
      <w:pPr>
        <w:spacing w:after="0"/>
        <w:rPr>
          <w:rFonts w:ascii="Times New Roman" w:hAnsi="Times New Roman" w:cs="Times New Roman"/>
          <w:sz w:val="24"/>
          <w:szCs w:val="24"/>
        </w:rPr>
      </w:pPr>
    </w:p>
    <w:p w14:paraId="32913995" w14:textId="2ABA4C7F" w:rsidR="00EA3ED4" w:rsidRDefault="00EA3ED4" w:rsidP="00967AD0">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Kirkpatrick</w:t>
      </w:r>
    </w:p>
    <w:p w14:paraId="48157FC6" w14:textId="3B23729D" w:rsidR="00EA3ED4" w:rsidRDefault="00EA3ED4" w:rsidP="00967AD0">
      <w:pPr>
        <w:spacing w:after="0"/>
        <w:rPr>
          <w:rFonts w:ascii="Times New Roman" w:hAnsi="Times New Roman" w:cs="Times New Roman"/>
          <w:sz w:val="24"/>
          <w:szCs w:val="24"/>
        </w:rPr>
      </w:pPr>
      <w:r>
        <w:rPr>
          <w:rFonts w:ascii="Times New Roman" w:hAnsi="Times New Roman" w:cs="Times New Roman"/>
          <w:sz w:val="24"/>
          <w:szCs w:val="24"/>
        </w:rPr>
        <w:t>May 15, 2020</w:t>
      </w:r>
    </w:p>
    <w:p w14:paraId="59F0BEBC" w14:textId="5960843D" w:rsidR="00EA3ED4" w:rsidRDefault="00EA3ED4" w:rsidP="00967AD0">
      <w:pPr>
        <w:spacing w:after="0"/>
        <w:rPr>
          <w:rFonts w:ascii="Times New Roman" w:hAnsi="Times New Roman" w:cs="Times New Roman"/>
          <w:sz w:val="24"/>
          <w:szCs w:val="24"/>
        </w:rPr>
      </w:pPr>
      <w:r>
        <w:rPr>
          <w:rFonts w:ascii="Times New Roman" w:hAnsi="Times New Roman" w:cs="Times New Roman"/>
          <w:sz w:val="24"/>
          <w:szCs w:val="24"/>
        </w:rPr>
        <w:t>Page 10</w:t>
      </w:r>
    </w:p>
    <w:p w14:paraId="1E1BDFCD" w14:textId="77777777" w:rsidR="00EA3ED4" w:rsidRDefault="00EA3ED4" w:rsidP="00967AD0">
      <w:pPr>
        <w:spacing w:after="0"/>
        <w:rPr>
          <w:rFonts w:ascii="Times New Roman" w:hAnsi="Times New Roman" w:cs="Times New Roman"/>
          <w:sz w:val="24"/>
          <w:szCs w:val="24"/>
        </w:rPr>
      </w:pPr>
    </w:p>
    <w:p w14:paraId="1753565A" w14:textId="085ACA9F" w:rsidR="00B90FFC" w:rsidRPr="00967AD0" w:rsidRDefault="00B90FFC" w:rsidP="00967AD0">
      <w:pPr>
        <w:spacing w:after="0"/>
        <w:rPr>
          <w:rFonts w:ascii="Times New Roman" w:hAnsi="Times New Roman" w:cs="Times New Roman"/>
          <w:sz w:val="24"/>
          <w:szCs w:val="24"/>
        </w:rPr>
      </w:pPr>
      <w:r>
        <w:rPr>
          <w:rFonts w:ascii="Times New Roman" w:hAnsi="Times New Roman" w:cs="Times New Roman"/>
          <w:sz w:val="24"/>
          <w:szCs w:val="24"/>
        </w:rPr>
        <w:t>I</w:t>
      </w:r>
      <w:r w:rsidRPr="00B90FFC">
        <w:rPr>
          <w:rFonts w:ascii="Times New Roman" w:hAnsi="Times New Roman" w:cs="Times New Roman"/>
          <w:sz w:val="24"/>
          <w:szCs w:val="24"/>
        </w:rPr>
        <w:t xml:space="preserve">f the CFTC stays </w:t>
      </w:r>
      <w:r>
        <w:rPr>
          <w:rFonts w:ascii="Times New Roman" w:hAnsi="Times New Roman" w:cs="Times New Roman"/>
          <w:sz w:val="24"/>
          <w:szCs w:val="24"/>
        </w:rPr>
        <w:t xml:space="preserve">an </w:t>
      </w:r>
      <w:r w:rsidRPr="00B90FFC">
        <w:rPr>
          <w:rFonts w:ascii="Times New Roman" w:hAnsi="Times New Roman" w:cs="Times New Roman"/>
          <w:sz w:val="24"/>
          <w:szCs w:val="24"/>
        </w:rPr>
        <w:t xml:space="preserve">exchange determination to provide the Commission additional time </w:t>
      </w:r>
      <w:r>
        <w:rPr>
          <w:rFonts w:ascii="Times New Roman" w:hAnsi="Times New Roman" w:cs="Times New Roman"/>
          <w:sz w:val="24"/>
          <w:szCs w:val="24"/>
        </w:rPr>
        <w:t xml:space="preserve">beyond the review periods </w:t>
      </w:r>
      <w:r w:rsidRPr="00B90FFC">
        <w:rPr>
          <w:rFonts w:ascii="Times New Roman" w:hAnsi="Times New Roman" w:cs="Times New Roman"/>
          <w:sz w:val="24"/>
          <w:szCs w:val="24"/>
        </w:rPr>
        <w:t xml:space="preserve">to study the issue </w:t>
      </w:r>
      <w:r w:rsidR="004F5780">
        <w:rPr>
          <w:rFonts w:ascii="Times New Roman" w:hAnsi="Times New Roman" w:cs="Times New Roman"/>
          <w:sz w:val="24"/>
          <w:szCs w:val="24"/>
        </w:rPr>
        <w:t>and</w:t>
      </w:r>
      <w:r w:rsidRPr="00B90FFC">
        <w:rPr>
          <w:rFonts w:ascii="Times New Roman" w:hAnsi="Times New Roman" w:cs="Times New Roman"/>
          <w:sz w:val="24"/>
          <w:szCs w:val="24"/>
        </w:rPr>
        <w:t xml:space="preserve"> make a final determination, </w:t>
      </w:r>
      <w:r w:rsidR="00DB5F88">
        <w:rPr>
          <w:rFonts w:ascii="Times New Roman" w:hAnsi="Times New Roman" w:cs="Times New Roman"/>
          <w:sz w:val="24"/>
          <w:szCs w:val="24"/>
        </w:rPr>
        <w:t>NGFA urges that</w:t>
      </w:r>
      <w:r w:rsidR="00B706E3">
        <w:rPr>
          <w:rFonts w:ascii="Times New Roman" w:hAnsi="Times New Roman" w:cs="Times New Roman"/>
          <w:sz w:val="24"/>
          <w:szCs w:val="24"/>
        </w:rPr>
        <w:t xml:space="preserve"> </w:t>
      </w:r>
      <w:r w:rsidRPr="00B90FFC">
        <w:rPr>
          <w:rFonts w:ascii="Times New Roman" w:hAnsi="Times New Roman" w:cs="Times New Roman"/>
          <w:sz w:val="24"/>
          <w:szCs w:val="24"/>
        </w:rPr>
        <w:t xml:space="preserve">such determination </w:t>
      </w:r>
      <w:r>
        <w:rPr>
          <w:rFonts w:ascii="Times New Roman" w:hAnsi="Times New Roman" w:cs="Times New Roman"/>
          <w:sz w:val="24"/>
          <w:szCs w:val="24"/>
        </w:rPr>
        <w:t>should</w:t>
      </w:r>
      <w:r w:rsidRPr="00B90FFC">
        <w:rPr>
          <w:rFonts w:ascii="Times New Roman" w:hAnsi="Times New Roman" w:cs="Times New Roman"/>
          <w:sz w:val="24"/>
          <w:szCs w:val="24"/>
        </w:rPr>
        <w:t xml:space="preserve"> be made within thirty business days in recognition of the market risk that the market participant is managing.  </w:t>
      </w:r>
      <w:r w:rsidR="00972AC0" w:rsidRPr="00DE1313">
        <w:rPr>
          <w:rFonts w:ascii="Times New Roman" w:hAnsi="Times New Roman" w:cs="Times New Roman"/>
          <w:sz w:val="24"/>
          <w:szCs w:val="24"/>
        </w:rPr>
        <w:t>If</w:t>
      </w:r>
      <w:r w:rsidRPr="00DE1313">
        <w:rPr>
          <w:rFonts w:ascii="Times New Roman" w:hAnsi="Times New Roman" w:cs="Times New Roman"/>
          <w:sz w:val="24"/>
          <w:szCs w:val="24"/>
        </w:rPr>
        <w:t xml:space="preserve"> the CFTC </w:t>
      </w:r>
      <w:r w:rsidR="00972AC0" w:rsidRPr="00DE1313">
        <w:rPr>
          <w:rFonts w:ascii="Times New Roman" w:hAnsi="Times New Roman" w:cs="Times New Roman"/>
          <w:sz w:val="24"/>
          <w:szCs w:val="24"/>
        </w:rPr>
        <w:t xml:space="preserve">disapproves an exchange approval of a non-enumerated bona fide hedge exemption, </w:t>
      </w:r>
      <w:r w:rsidR="004F5780" w:rsidRPr="00DE1313">
        <w:rPr>
          <w:rFonts w:ascii="Times New Roman" w:hAnsi="Times New Roman" w:cs="Times New Roman"/>
          <w:sz w:val="24"/>
          <w:szCs w:val="24"/>
        </w:rPr>
        <w:t>we believe t</w:t>
      </w:r>
      <w:r w:rsidRPr="00DE1313">
        <w:rPr>
          <w:rFonts w:ascii="Times New Roman" w:hAnsi="Times New Roman" w:cs="Times New Roman"/>
          <w:sz w:val="24"/>
          <w:szCs w:val="24"/>
        </w:rPr>
        <w:t>he CFTC</w:t>
      </w:r>
      <w:r w:rsidR="004F5780" w:rsidRPr="00DE1313">
        <w:rPr>
          <w:rFonts w:ascii="Times New Roman" w:hAnsi="Times New Roman" w:cs="Times New Roman"/>
          <w:sz w:val="24"/>
          <w:szCs w:val="24"/>
        </w:rPr>
        <w:t xml:space="preserve"> should </w:t>
      </w:r>
      <w:r w:rsidRPr="00DE1313">
        <w:rPr>
          <w:rFonts w:ascii="Times New Roman" w:hAnsi="Times New Roman" w:cs="Times New Roman"/>
          <w:sz w:val="24"/>
          <w:szCs w:val="24"/>
        </w:rPr>
        <w:t xml:space="preserve">hold the market participant harmless for any position limit violation and provide </w:t>
      </w:r>
      <w:r w:rsidR="004F5780" w:rsidRPr="00DE1313">
        <w:rPr>
          <w:rFonts w:ascii="Times New Roman" w:hAnsi="Times New Roman" w:cs="Times New Roman"/>
          <w:sz w:val="24"/>
          <w:szCs w:val="24"/>
        </w:rPr>
        <w:t xml:space="preserve">that the </w:t>
      </w:r>
      <w:r w:rsidR="00972AC0" w:rsidRPr="00DE1313">
        <w:rPr>
          <w:rFonts w:ascii="Times New Roman" w:hAnsi="Times New Roman" w:cs="Times New Roman"/>
          <w:sz w:val="24"/>
          <w:szCs w:val="24"/>
        </w:rPr>
        <w:t>position be reduced in a “commercially responsible manner,” and, as proposed, within a “</w:t>
      </w:r>
      <w:r w:rsidRPr="00DE1313">
        <w:rPr>
          <w:rFonts w:ascii="Times New Roman" w:hAnsi="Times New Roman" w:cs="Times New Roman"/>
          <w:sz w:val="24"/>
          <w:szCs w:val="24"/>
        </w:rPr>
        <w:t>commercially reasonable time</w:t>
      </w:r>
      <w:r w:rsidR="00972AC0" w:rsidRPr="00DE1313">
        <w:rPr>
          <w:rFonts w:ascii="Times New Roman" w:hAnsi="Times New Roman" w:cs="Times New Roman"/>
          <w:sz w:val="24"/>
          <w:szCs w:val="24"/>
        </w:rPr>
        <w:t>.”</w:t>
      </w:r>
      <w:r w:rsidRPr="00DE1313">
        <w:rPr>
          <w:rFonts w:ascii="Times New Roman" w:hAnsi="Times New Roman" w:cs="Times New Roman"/>
          <w:sz w:val="24"/>
          <w:szCs w:val="24"/>
        </w:rPr>
        <w:t xml:space="preserve">  </w:t>
      </w:r>
      <w:r w:rsidR="00972AC0" w:rsidRPr="00DE1313">
        <w:rPr>
          <w:rFonts w:ascii="Times New Roman" w:hAnsi="Times New Roman" w:cs="Times New Roman"/>
          <w:sz w:val="24"/>
          <w:szCs w:val="24"/>
        </w:rPr>
        <w:t>We respectfully ask that t</w:t>
      </w:r>
      <w:r w:rsidRPr="00DE1313">
        <w:rPr>
          <w:rFonts w:ascii="Times New Roman" w:hAnsi="Times New Roman" w:cs="Times New Roman"/>
          <w:sz w:val="24"/>
          <w:szCs w:val="24"/>
        </w:rPr>
        <w:t xml:space="preserve">he Commission note that a </w:t>
      </w:r>
      <w:r w:rsidR="00972AC0" w:rsidRPr="00DE1313">
        <w:rPr>
          <w:rFonts w:ascii="Times New Roman" w:hAnsi="Times New Roman" w:cs="Times New Roman"/>
          <w:sz w:val="24"/>
          <w:szCs w:val="24"/>
        </w:rPr>
        <w:t>“</w:t>
      </w:r>
      <w:r w:rsidRPr="00DE1313">
        <w:rPr>
          <w:rFonts w:ascii="Times New Roman" w:hAnsi="Times New Roman" w:cs="Times New Roman"/>
          <w:sz w:val="24"/>
          <w:szCs w:val="24"/>
        </w:rPr>
        <w:t>commercially reasonable time</w:t>
      </w:r>
      <w:r w:rsidR="00972AC0" w:rsidRPr="00DE1313">
        <w:rPr>
          <w:rFonts w:ascii="Times New Roman" w:hAnsi="Times New Roman" w:cs="Times New Roman"/>
          <w:sz w:val="24"/>
          <w:szCs w:val="24"/>
        </w:rPr>
        <w:t>”</w:t>
      </w:r>
      <w:r w:rsidRPr="00DE1313">
        <w:rPr>
          <w:rFonts w:ascii="Times New Roman" w:hAnsi="Times New Roman" w:cs="Times New Roman"/>
          <w:sz w:val="24"/>
          <w:szCs w:val="24"/>
        </w:rPr>
        <w:t xml:space="preserve"> and </w:t>
      </w:r>
      <w:r w:rsidR="00972AC0" w:rsidRPr="00DE1313">
        <w:rPr>
          <w:rFonts w:ascii="Times New Roman" w:hAnsi="Times New Roman" w:cs="Times New Roman"/>
          <w:sz w:val="24"/>
          <w:szCs w:val="24"/>
        </w:rPr>
        <w:t>“</w:t>
      </w:r>
      <w:r w:rsidRPr="00DE1313">
        <w:rPr>
          <w:rFonts w:ascii="Times New Roman" w:hAnsi="Times New Roman" w:cs="Times New Roman"/>
          <w:sz w:val="24"/>
          <w:szCs w:val="24"/>
        </w:rPr>
        <w:t xml:space="preserve">commercially responsible </w:t>
      </w:r>
      <w:r w:rsidR="00972AC0" w:rsidRPr="00DE1313">
        <w:rPr>
          <w:rFonts w:ascii="Times New Roman" w:hAnsi="Times New Roman" w:cs="Times New Roman"/>
          <w:sz w:val="24"/>
          <w:szCs w:val="24"/>
        </w:rPr>
        <w:t>manner”</w:t>
      </w:r>
      <w:r w:rsidRPr="00DE1313">
        <w:rPr>
          <w:rFonts w:ascii="Times New Roman" w:hAnsi="Times New Roman" w:cs="Times New Roman"/>
          <w:sz w:val="24"/>
          <w:szCs w:val="24"/>
        </w:rPr>
        <w:t xml:space="preserve"> could vary from market to market.</w:t>
      </w:r>
    </w:p>
    <w:p w14:paraId="6E9FDBB2" w14:textId="77777777" w:rsidR="00193879" w:rsidRDefault="00193879" w:rsidP="00EE44D8">
      <w:pPr>
        <w:spacing w:after="0"/>
        <w:rPr>
          <w:rFonts w:ascii="Times New Roman" w:hAnsi="Times New Roman" w:cs="Times New Roman"/>
          <w:sz w:val="24"/>
          <w:szCs w:val="24"/>
        </w:rPr>
      </w:pPr>
    </w:p>
    <w:p w14:paraId="677EAD31" w14:textId="28CD9B23" w:rsidR="00EE44D8" w:rsidRPr="00833E60" w:rsidRDefault="000E1899" w:rsidP="00B31F2B">
      <w:pPr>
        <w:spacing w:after="0"/>
        <w:rPr>
          <w:rFonts w:ascii="Times New Roman" w:hAnsi="Times New Roman" w:cs="Times New Roman"/>
          <w:b/>
          <w:bCs/>
          <w:sz w:val="24"/>
          <w:szCs w:val="24"/>
          <w:u w:val="single"/>
        </w:rPr>
      </w:pPr>
      <w:r w:rsidRPr="00833E60">
        <w:rPr>
          <w:rFonts w:ascii="Times New Roman" w:hAnsi="Times New Roman" w:cs="Times New Roman"/>
          <w:b/>
          <w:bCs/>
          <w:sz w:val="24"/>
          <w:szCs w:val="24"/>
          <w:u w:val="single"/>
        </w:rPr>
        <w:t>Conclusion</w:t>
      </w:r>
    </w:p>
    <w:p w14:paraId="72C54B4E" w14:textId="15E6D504" w:rsidR="000E1899" w:rsidRDefault="000E1899" w:rsidP="00B31F2B">
      <w:pPr>
        <w:spacing w:after="0"/>
        <w:rPr>
          <w:rFonts w:ascii="Times New Roman" w:hAnsi="Times New Roman" w:cs="Times New Roman"/>
          <w:sz w:val="24"/>
          <w:szCs w:val="24"/>
        </w:rPr>
      </w:pPr>
    </w:p>
    <w:p w14:paraId="5386C0A9" w14:textId="2C4DD2DA" w:rsidR="000E1899" w:rsidRDefault="000E1899" w:rsidP="00B31F2B">
      <w:pPr>
        <w:spacing w:after="0"/>
        <w:rPr>
          <w:rFonts w:ascii="Times New Roman" w:hAnsi="Times New Roman" w:cs="Times New Roman"/>
          <w:sz w:val="24"/>
          <w:szCs w:val="24"/>
        </w:rPr>
      </w:pPr>
      <w:r>
        <w:rPr>
          <w:rFonts w:ascii="Times New Roman" w:hAnsi="Times New Roman" w:cs="Times New Roman"/>
          <w:sz w:val="24"/>
          <w:szCs w:val="24"/>
        </w:rPr>
        <w:t xml:space="preserve">To reiterate, the NGFA believes the </w:t>
      </w:r>
      <w:r w:rsidR="00B706E3">
        <w:rPr>
          <w:rFonts w:ascii="Times New Roman" w:hAnsi="Times New Roman" w:cs="Times New Roman"/>
          <w:sz w:val="24"/>
          <w:szCs w:val="24"/>
        </w:rPr>
        <w:t>p</w:t>
      </w:r>
      <w:r>
        <w:rPr>
          <w:rFonts w:ascii="Times New Roman" w:hAnsi="Times New Roman" w:cs="Times New Roman"/>
          <w:sz w:val="24"/>
          <w:szCs w:val="24"/>
        </w:rPr>
        <w:t>roposal contains many positive elements</w:t>
      </w:r>
      <w:r w:rsidR="00DB5F88">
        <w:rPr>
          <w:rFonts w:ascii="Times New Roman" w:hAnsi="Times New Roman" w:cs="Times New Roman"/>
          <w:sz w:val="24"/>
          <w:szCs w:val="24"/>
        </w:rPr>
        <w:t xml:space="preserve"> and is a significant improvement over previous versions</w:t>
      </w:r>
      <w:r>
        <w:rPr>
          <w:rFonts w:ascii="Times New Roman" w:hAnsi="Times New Roman" w:cs="Times New Roman"/>
          <w:sz w:val="24"/>
          <w:szCs w:val="24"/>
        </w:rPr>
        <w:t>.  With a few clarifications and refinements</w:t>
      </w:r>
      <w:r w:rsidR="00833E60">
        <w:rPr>
          <w:rFonts w:ascii="Times New Roman" w:hAnsi="Times New Roman" w:cs="Times New Roman"/>
          <w:sz w:val="24"/>
          <w:szCs w:val="24"/>
        </w:rPr>
        <w:t xml:space="preserve"> as discussed herein</w:t>
      </w:r>
      <w:r>
        <w:rPr>
          <w:rFonts w:ascii="Times New Roman" w:hAnsi="Times New Roman" w:cs="Times New Roman"/>
          <w:sz w:val="24"/>
          <w:szCs w:val="24"/>
        </w:rPr>
        <w:t xml:space="preserve">, we believe </w:t>
      </w:r>
      <w:r w:rsidR="00833E60">
        <w:rPr>
          <w:rFonts w:ascii="Times New Roman" w:hAnsi="Times New Roman" w:cs="Times New Roman"/>
          <w:sz w:val="24"/>
          <w:szCs w:val="24"/>
        </w:rPr>
        <w:t>the final rule</w:t>
      </w:r>
      <w:r>
        <w:rPr>
          <w:rFonts w:ascii="Times New Roman" w:hAnsi="Times New Roman" w:cs="Times New Roman"/>
          <w:sz w:val="24"/>
          <w:szCs w:val="24"/>
        </w:rPr>
        <w:t xml:space="preserve"> would </w:t>
      </w:r>
      <w:r w:rsidR="00833E60">
        <w:rPr>
          <w:rFonts w:ascii="Times New Roman" w:hAnsi="Times New Roman" w:cs="Times New Roman"/>
          <w:sz w:val="24"/>
          <w:szCs w:val="24"/>
        </w:rPr>
        <w:t xml:space="preserve">foster an even more efficient and effective futures markets, one of U.S. agriculture’s competitive advantages, and serve the price discovery and risk management needs of </w:t>
      </w:r>
      <w:r>
        <w:rPr>
          <w:rFonts w:ascii="Times New Roman" w:hAnsi="Times New Roman" w:cs="Times New Roman"/>
          <w:sz w:val="24"/>
          <w:szCs w:val="24"/>
        </w:rPr>
        <w:t>hedgers in both the producer and agribusiness sector</w:t>
      </w:r>
      <w:r w:rsidR="00972AC0">
        <w:rPr>
          <w:rFonts w:ascii="Times New Roman" w:hAnsi="Times New Roman" w:cs="Times New Roman"/>
          <w:sz w:val="24"/>
          <w:szCs w:val="24"/>
        </w:rPr>
        <w:t>s</w:t>
      </w:r>
      <w:r>
        <w:rPr>
          <w:rFonts w:ascii="Times New Roman" w:hAnsi="Times New Roman" w:cs="Times New Roman"/>
          <w:sz w:val="24"/>
          <w:szCs w:val="24"/>
        </w:rPr>
        <w:t xml:space="preserve"> very well.  We would be happy to answer any questions </w:t>
      </w:r>
      <w:r w:rsidR="00DB5F88">
        <w:rPr>
          <w:rFonts w:ascii="Times New Roman" w:hAnsi="Times New Roman" w:cs="Times New Roman"/>
          <w:sz w:val="24"/>
          <w:szCs w:val="24"/>
        </w:rPr>
        <w:t xml:space="preserve">the Commission may have </w:t>
      </w:r>
      <w:r w:rsidR="00833E60">
        <w:rPr>
          <w:rFonts w:ascii="Times New Roman" w:hAnsi="Times New Roman" w:cs="Times New Roman"/>
          <w:sz w:val="24"/>
          <w:szCs w:val="24"/>
        </w:rPr>
        <w:t>about the NGFA’s views</w:t>
      </w:r>
      <w:r>
        <w:rPr>
          <w:rFonts w:ascii="Times New Roman" w:hAnsi="Times New Roman" w:cs="Times New Roman"/>
          <w:sz w:val="24"/>
          <w:szCs w:val="24"/>
        </w:rPr>
        <w:t>.</w:t>
      </w:r>
    </w:p>
    <w:p w14:paraId="661ECAD2" w14:textId="4657CFDA" w:rsidR="000E1899" w:rsidRDefault="000E1899" w:rsidP="00B31F2B">
      <w:pPr>
        <w:spacing w:after="0"/>
        <w:rPr>
          <w:rFonts w:ascii="Times New Roman" w:hAnsi="Times New Roman" w:cs="Times New Roman"/>
          <w:sz w:val="24"/>
          <w:szCs w:val="24"/>
        </w:rPr>
      </w:pPr>
    </w:p>
    <w:p w14:paraId="31CDB7D0" w14:textId="7E8C1A9D" w:rsidR="000E1899" w:rsidRDefault="000E1899" w:rsidP="00B31F2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5FE5EDD9" w14:textId="43D19D3B" w:rsidR="000E1899" w:rsidRDefault="00AC1712" w:rsidP="00B31F2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B89A9F0" wp14:editId="1C802568">
            <wp:extent cx="1431036" cy="768096"/>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J Anderson.jpg"/>
                    <pic:cNvPicPr/>
                  </pic:nvPicPr>
                  <pic:blipFill>
                    <a:blip r:embed="rId7">
                      <a:extLst>
                        <a:ext uri="{28A0092B-C50C-407E-A947-70E740481C1C}">
                          <a14:useLocalDpi xmlns:a14="http://schemas.microsoft.com/office/drawing/2010/main" val="0"/>
                        </a:ext>
                      </a:extLst>
                    </a:blip>
                    <a:stretch>
                      <a:fillRect/>
                    </a:stretch>
                  </pic:blipFill>
                  <pic:spPr>
                    <a:xfrm>
                      <a:off x="0" y="0"/>
                      <a:ext cx="1431036" cy="768096"/>
                    </a:xfrm>
                    <a:prstGeom prst="rect">
                      <a:avLst/>
                    </a:prstGeom>
                  </pic:spPr>
                </pic:pic>
              </a:graphicData>
            </a:graphic>
          </wp:inline>
        </w:drawing>
      </w:r>
    </w:p>
    <w:p w14:paraId="308F1AA2" w14:textId="42517769" w:rsidR="000E1899" w:rsidRDefault="00AC1712" w:rsidP="00B31F2B">
      <w:pPr>
        <w:spacing w:after="0"/>
        <w:rPr>
          <w:rFonts w:ascii="Times New Roman" w:hAnsi="Times New Roman" w:cs="Times New Roman"/>
          <w:sz w:val="24"/>
          <w:szCs w:val="24"/>
        </w:rPr>
      </w:pPr>
      <w:r>
        <w:rPr>
          <w:rFonts w:ascii="Times New Roman" w:hAnsi="Times New Roman" w:cs="Times New Roman"/>
          <w:sz w:val="24"/>
          <w:szCs w:val="24"/>
        </w:rPr>
        <w:tab/>
      </w:r>
      <w:r w:rsidR="000E1899">
        <w:rPr>
          <w:rFonts w:ascii="Times New Roman" w:hAnsi="Times New Roman" w:cs="Times New Roman"/>
          <w:sz w:val="24"/>
          <w:szCs w:val="24"/>
        </w:rPr>
        <w:tab/>
      </w:r>
      <w:r w:rsidR="000E1899">
        <w:rPr>
          <w:rFonts w:ascii="Times New Roman" w:hAnsi="Times New Roman" w:cs="Times New Roman"/>
          <w:sz w:val="24"/>
          <w:szCs w:val="24"/>
        </w:rPr>
        <w:tab/>
      </w:r>
      <w:r w:rsidR="000E1899">
        <w:rPr>
          <w:rFonts w:ascii="Times New Roman" w:hAnsi="Times New Roman" w:cs="Times New Roman"/>
          <w:sz w:val="24"/>
          <w:szCs w:val="24"/>
        </w:rPr>
        <w:tab/>
      </w:r>
      <w:r w:rsidR="000E1899">
        <w:rPr>
          <w:rFonts w:ascii="Times New Roman" w:hAnsi="Times New Roman" w:cs="Times New Roman"/>
          <w:sz w:val="24"/>
          <w:szCs w:val="24"/>
        </w:rPr>
        <w:tab/>
      </w:r>
      <w:r w:rsidR="000E1899">
        <w:rPr>
          <w:rFonts w:ascii="Times New Roman" w:hAnsi="Times New Roman" w:cs="Times New Roman"/>
          <w:sz w:val="24"/>
          <w:szCs w:val="24"/>
        </w:rPr>
        <w:tab/>
      </w:r>
      <w:r w:rsidR="000E1899">
        <w:rPr>
          <w:rFonts w:ascii="Times New Roman" w:hAnsi="Times New Roman" w:cs="Times New Roman"/>
          <w:sz w:val="24"/>
          <w:szCs w:val="24"/>
        </w:rPr>
        <w:tab/>
      </w:r>
      <w:r w:rsidR="000E1899">
        <w:rPr>
          <w:rFonts w:ascii="Times New Roman" w:hAnsi="Times New Roman" w:cs="Times New Roman"/>
          <w:sz w:val="24"/>
          <w:szCs w:val="24"/>
        </w:rPr>
        <w:tab/>
        <w:t>MJ Anderson, Chairman</w:t>
      </w:r>
    </w:p>
    <w:p w14:paraId="29F24A7D" w14:textId="21B8986B" w:rsidR="000E1899" w:rsidRPr="00B31F2B" w:rsidRDefault="000E1899" w:rsidP="00B31F2B">
      <w:pPr>
        <w:spacing w:after="0"/>
        <w:rPr>
          <w:rFonts w:ascii="Times New Roman" w:hAnsi="Times New Roman" w:cs="Times New Roman"/>
          <w:sz w:val="24"/>
          <w:szCs w:val="24"/>
        </w:rPr>
      </w:pPr>
      <w:bookmarkStart w:id="1" w:name="_GoBack"/>
      <w:bookmarkEnd w:id="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Risk Management </w:t>
      </w:r>
      <w:proofErr w:type="spellStart"/>
      <w:r>
        <w:rPr>
          <w:rFonts w:ascii="Times New Roman" w:hAnsi="Times New Roman" w:cs="Times New Roman"/>
          <w:sz w:val="24"/>
          <w:szCs w:val="24"/>
        </w:rPr>
        <w:t>Commee</w:t>
      </w:r>
      <w:proofErr w:type="spellEnd"/>
    </w:p>
    <w:sectPr w:rsidR="000E1899" w:rsidRPr="00B3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36FC8"/>
    <w:multiLevelType w:val="hybridMultilevel"/>
    <w:tmpl w:val="3A30A5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F40220A"/>
    <w:multiLevelType w:val="hybridMultilevel"/>
    <w:tmpl w:val="4DE26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479B4"/>
    <w:multiLevelType w:val="hybridMultilevel"/>
    <w:tmpl w:val="9C26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43DF9"/>
    <w:multiLevelType w:val="hybridMultilevel"/>
    <w:tmpl w:val="3A3C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94B11"/>
    <w:multiLevelType w:val="hybridMultilevel"/>
    <w:tmpl w:val="60E8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6063A"/>
    <w:multiLevelType w:val="hybridMultilevel"/>
    <w:tmpl w:val="BBDA0C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0B51D4E"/>
    <w:multiLevelType w:val="hybridMultilevel"/>
    <w:tmpl w:val="9150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BC"/>
    <w:rsid w:val="000343E7"/>
    <w:rsid w:val="000767F7"/>
    <w:rsid w:val="0009304C"/>
    <w:rsid w:val="000D2BDC"/>
    <w:rsid w:val="000E1899"/>
    <w:rsid w:val="000F70A1"/>
    <w:rsid w:val="001415BC"/>
    <w:rsid w:val="00193879"/>
    <w:rsid w:val="001F12C7"/>
    <w:rsid w:val="00276D1B"/>
    <w:rsid w:val="00356A6E"/>
    <w:rsid w:val="00383B41"/>
    <w:rsid w:val="003F2F6F"/>
    <w:rsid w:val="00491F58"/>
    <w:rsid w:val="004E4AA7"/>
    <w:rsid w:val="004E5C47"/>
    <w:rsid w:val="004F5780"/>
    <w:rsid w:val="00526B40"/>
    <w:rsid w:val="005D1A17"/>
    <w:rsid w:val="005F0302"/>
    <w:rsid w:val="006137C3"/>
    <w:rsid w:val="00630A2E"/>
    <w:rsid w:val="0064546E"/>
    <w:rsid w:val="006E4D1F"/>
    <w:rsid w:val="007709DF"/>
    <w:rsid w:val="0078125E"/>
    <w:rsid w:val="007975B2"/>
    <w:rsid w:val="007F087D"/>
    <w:rsid w:val="00833E60"/>
    <w:rsid w:val="00871AF9"/>
    <w:rsid w:val="008B068C"/>
    <w:rsid w:val="008B2887"/>
    <w:rsid w:val="008B445D"/>
    <w:rsid w:val="009114F9"/>
    <w:rsid w:val="00920A58"/>
    <w:rsid w:val="00936912"/>
    <w:rsid w:val="00957139"/>
    <w:rsid w:val="00967AD0"/>
    <w:rsid w:val="00972AC0"/>
    <w:rsid w:val="00977DA4"/>
    <w:rsid w:val="009F6FCD"/>
    <w:rsid w:val="00A40C6F"/>
    <w:rsid w:val="00A74B5C"/>
    <w:rsid w:val="00A92D29"/>
    <w:rsid w:val="00A942E8"/>
    <w:rsid w:val="00A961AC"/>
    <w:rsid w:val="00AB3839"/>
    <w:rsid w:val="00AC1712"/>
    <w:rsid w:val="00AE6337"/>
    <w:rsid w:val="00B25CC3"/>
    <w:rsid w:val="00B31F2B"/>
    <w:rsid w:val="00B706E3"/>
    <w:rsid w:val="00B707F3"/>
    <w:rsid w:val="00B90FFC"/>
    <w:rsid w:val="00BA4B41"/>
    <w:rsid w:val="00BA5CAA"/>
    <w:rsid w:val="00BC5EB8"/>
    <w:rsid w:val="00C02970"/>
    <w:rsid w:val="00C10367"/>
    <w:rsid w:val="00C30D5B"/>
    <w:rsid w:val="00C333DA"/>
    <w:rsid w:val="00C97938"/>
    <w:rsid w:val="00CD739B"/>
    <w:rsid w:val="00CE085E"/>
    <w:rsid w:val="00CF7367"/>
    <w:rsid w:val="00D54E24"/>
    <w:rsid w:val="00DB5F88"/>
    <w:rsid w:val="00DC069A"/>
    <w:rsid w:val="00DE1313"/>
    <w:rsid w:val="00E079CF"/>
    <w:rsid w:val="00E854A4"/>
    <w:rsid w:val="00EA3ED4"/>
    <w:rsid w:val="00EE13D2"/>
    <w:rsid w:val="00EE44D8"/>
    <w:rsid w:val="00F00115"/>
    <w:rsid w:val="00F53F84"/>
    <w:rsid w:val="00F579AE"/>
    <w:rsid w:val="00F67065"/>
    <w:rsid w:val="00F90688"/>
    <w:rsid w:val="00F96205"/>
    <w:rsid w:val="00FA0605"/>
    <w:rsid w:val="00FB4957"/>
    <w:rsid w:val="00FF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8E2F"/>
  <w15:chartTrackingRefBased/>
  <w15:docId w15:val="{B192CE3B-7E44-4E1A-A846-99B437F2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57"/>
    <w:pPr>
      <w:ind w:left="720"/>
      <w:contextualSpacing/>
    </w:pPr>
  </w:style>
  <w:style w:type="paragraph" w:styleId="BalloonText">
    <w:name w:val="Balloon Text"/>
    <w:basedOn w:val="Normal"/>
    <w:link w:val="BalloonTextChar"/>
    <w:uiPriority w:val="99"/>
    <w:semiHidden/>
    <w:unhideWhenUsed/>
    <w:rsid w:val="00977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2846">
      <w:bodyDiv w:val="1"/>
      <w:marLeft w:val="0"/>
      <w:marRight w:val="0"/>
      <w:marTop w:val="0"/>
      <w:marBottom w:val="0"/>
      <w:divBdr>
        <w:top w:val="none" w:sz="0" w:space="0" w:color="auto"/>
        <w:left w:val="none" w:sz="0" w:space="0" w:color="auto"/>
        <w:bottom w:val="none" w:sz="0" w:space="0" w:color="auto"/>
        <w:right w:val="none" w:sz="0" w:space="0" w:color="auto"/>
      </w:divBdr>
    </w:div>
    <w:div w:id="838276480">
      <w:bodyDiv w:val="1"/>
      <w:marLeft w:val="0"/>
      <w:marRight w:val="0"/>
      <w:marTop w:val="0"/>
      <w:marBottom w:val="0"/>
      <w:divBdr>
        <w:top w:val="none" w:sz="0" w:space="0" w:color="auto"/>
        <w:left w:val="none" w:sz="0" w:space="0" w:color="auto"/>
        <w:bottom w:val="none" w:sz="0" w:space="0" w:color="auto"/>
        <w:right w:val="none" w:sz="0" w:space="0" w:color="auto"/>
      </w:divBdr>
    </w:div>
    <w:div w:id="11940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A5C94D5.dotm</Template>
  <TotalTime>647</TotalTime>
  <Pages>10</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Kemp</dc:creator>
  <cp:keywords/>
  <dc:description/>
  <cp:lastModifiedBy>Todd Kemp</cp:lastModifiedBy>
  <cp:revision>57</cp:revision>
  <dcterms:created xsi:type="dcterms:W3CDTF">2020-05-11T12:57:00Z</dcterms:created>
  <dcterms:modified xsi:type="dcterms:W3CDTF">2020-05-15T16:28:00Z</dcterms:modified>
</cp:coreProperties>
</file>